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B72F" w14:textId="77777777" w:rsidR="002D183D" w:rsidRPr="002D183D" w:rsidRDefault="002D183D" w:rsidP="002D183D"/>
    <w:p w14:paraId="5AC28E24" w14:textId="223B0FB8" w:rsidR="002D183D" w:rsidRPr="00500B9E" w:rsidRDefault="00AC7E79" w:rsidP="00500B9E">
      <w:pPr>
        <w:spacing w:line="276" w:lineRule="auto"/>
        <w:jc w:val="center"/>
        <w:rPr>
          <w:rFonts w:cstheme="minorHAnsi"/>
          <w:b/>
          <w:bCs/>
          <w:color w:val="FF0000"/>
          <w:sz w:val="24"/>
          <w:szCs w:val="24"/>
          <w:u w:val="single"/>
        </w:rPr>
      </w:pPr>
      <w:r>
        <w:rPr>
          <w:b/>
          <w:color w:val="FF0000"/>
          <w:sz w:val="24"/>
          <w:u w:val="single"/>
        </w:rPr>
        <w:t>Appel à candidature</w:t>
      </w:r>
    </w:p>
    <w:p w14:paraId="74D3E5B3" w14:textId="77777777" w:rsidR="002D183D" w:rsidRPr="002D183D" w:rsidRDefault="002D183D" w:rsidP="002D183D">
      <w:pPr>
        <w:spacing w:line="276" w:lineRule="auto"/>
        <w:jc w:val="both"/>
        <w:rPr>
          <w:rFonts w:cstheme="minorHAnsi"/>
          <w:sz w:val="24"/>
          <w:szCs w:val="24"/>
        </w:rPr>
      </w:pPr>
    </w:p>
    <w:p w14:paraId="4BFA8D8F" w14:textId="77777777" w:rsidR="00386DDA" w:rsidRDefault="009A1D20" w:rsidP="002D183D">
      <w:pPr>
        <w:spacing w:line="276" w:lineRule="auto"/>
        <w:jc w:val="both"/>
        <w:rPr>
          <w:b/>
          <w:sz w:val="24"/>
        </w:rPr>
      </w:pPr>
      <w:r w:rsidRPr="009A1D20">
        <w:rPr>
          <w:b/>
          <w:sz w:val="24"/>
        </w:rPr>
        <w:t>SELECTION MEMBRES GROUPE DE REFERENCE REGIONAL DE LA SOCIETE CIVILE</w:t>
      </w:r>
    </w:p>
    <w:p w14:paraId="60FDA26F" w14:textId="77777777" w:rsidR="00386DDA" w:rsidRDefault="00386DDA" w:rsidP="002D183D">
      <w:pPr>
        <w:spacing w:line="276" w:lineRule="auto"/>
        <w:jc w:val="both"/>
        <w:rPr>
          <w:b/>
          <w:sz w:val="24"/>
        </w:rPr>
      </w:pPr>
    </w:p>
    <w:p w14:paraId="53D36472" w14:textId="66157A31" w:rsidR="002D183D" w:rsidRPr="00587B24" w:rsidRDefault="009A1D20" w:rsidP="002D183D">
      <w:pPr>
        <w:spacing w:line="276" w:lineRule="auto"/>
        <w:jc w:val="both"/>
        <w:rPr>
          <w:rFonts w:cstheme="minorHAnsi"/>
          <w:sz w:val="24"/>
          <w:szCs w:val="24"/>
        </w:rPr>
      </w:pPr>
      <w:r w:rsidRPr="009A1D20" w:rsidDel="009A1D20">
        <w:rPr>
          <w:b/>
          <w:sz w:val="24"/>
        </w:rPr>
        <w:t xml:space="preserve"> </w:t>
      </w:r>
      <w:r w:rsidR="002D183D">
        <w:rPr>
          <w:sz w:val="24"/>
        </w:rPr>
        <w:t>Dans le cadre du Programme régional Afrique de l’Initiative Spotlight, l’ONU lance par la présente, au nom du comité de sélection désigné, un appel à candidatures pour la constitution du Groupe de référence régional de la société civile (GRR-SC) :</w:t>
      </w:r>
    </w:p>
    <w:tbl>
      <w:tblPr>
        <w:tblW w:w="9144" w:type="dxa"/>
        <w:tblInd w:w="124" w:type="dxa"/>
        <w:tblLayout w:type="fixed"/>
        <w:tblCellMar>
          <w:left w:w="0" w:type="dxa"/>
          <w:right w:w="0" w:type="dxa"/>
        </w:tblCellMar>
        <w:tblLook w:val="0000" w:firstRow="0" w:lastRow="0" w:firstColumn="0" w:lastColumn="0" w:noHBand="0" w:noVBand="0"/>
      </w:tblPr>
      <w:tblGrid>
        <w:gridCol w:w="1134"/>
        <w:gridCol w:w="8010"/>
      </w:tblGrid>
      <w:tr w:rsidR="002D183D" w:rsidRPr="002D183D" w14:paraId="2D5425DF" w14:textId="77777777" w:rsidTr="00147479">
        <w:trPr>
          <w:trHeight w:hRule="exact" w:val="1442"/>
        </w:trPr>
        <w:tc>
          <w:tcPr>
            <w:tcW w:w="1134" w:type="dxa"/>
            <w:tcBorders>
              <w:top w:val="single" w:sz="4" w:space="0" w:color="000000"/>
              <w:left w:val="single" w:sz="4" w:space="0" w:color="000000"/>
              <w:bottom w:val="single" w:sz="4" w:space="0" w:color="000000"/>
              <w:right w:val="single" w:sz="4" w:space="0" w:color="000000"/>
            </w:tcBorders>
          </w:tcPr>
          <w:p w14:paraId="6FC151B6" w14:textId="1D3E184A" w:rsidR="002D183D" w:rsidRPr="002D183D" w:rsidRDefault="002D183D" w:rsidP="002D183D">
            <w:pPr>
              <w:spacing w:line="276" w:lineRule="auto"/>
              <w:jc w:val="both"/>
              <w:rPr>
                <w:rFonts w:cstheme="minorHAnsi"/>
                <w:sz w:val="24"/>
                <w:szCs w:val="24"/>
              </w:rPr>
            </w:pPr>
            <w:r>
              <w:rPr>
                <w:b/>
                <w:sz w:val="24"/>
              </w:rPr>
              <w:t>Objectif</w:t>
            </w:r>
          </w:p>
        </w:tc>
        <w:tc>
          <w:tcPr>
            <w:tcW w:w="8010" w:type="dxa"/>
            <w:tcBorders>
              <w:top w:val="single" w:sz="4" w:space="0" w:color="000000"/>
              <w:left w:val="single" w:sz="4" w:space="0" w:color="000000"/>
              <w:bottom w:val="single" w:sz="4" w:space="0" w:color="000000"/>
              <w:right w:val="single" w:sz="4" w:space="0" w:color="000000"/>
            </w:tcBorders>
          </w:tcPr>
          <w:p w14:paraId="66380976" w14:textId="0E8A4CFF" w:rsidR="00147479" w:rsidRDefault="002D183D" w:rsidP="00147479">
            <w:pPr>
              <w:spacing w:after="0" w:line="240" w:lineRule="auto"/>
              <w:jc w:val="both"/>
              <w:rPr>
                <w:sz w:val="24"/>
              </w:rPr>
            </w:pPr>
            <w:r>
              <w:rPr>
                <w:sz w:val="24"/>
              </w:rPr>
              <w:t xml:space="preserve">Sélectionner les quinze (15) membres du Groupe de référence régional </w:t>
            </w:r>
            <w:r w:rsidR="009931F8">
              <w:rPr>
                <w:sz w:val="24"/>
              </w:rPr>
              <w:t>de la</w:t>
            </w:r>
          </w:p>
          <w:p w14:paraId="6668AD53" w14:textId="15070371" w:rsidR="002D183D" w:rsidRPr="002D183D" w:rsidRDefault="002D183D" w:rsidP="00147479">
            <w:pPr>
              <w:spacing w:after="0" w:line="240" w:lineRule="auto"/>
              <w:jc w:val="both"/>
              <w:rPr>
                <w:rFonts w:cstheme="minorHAnsi"/>
                <w:sz w:val="24"/>
                <w:szCs w:val="24"/>
              </w:rPr>
            </w:pPr>
            <w:proofErr w:type="gramStart"/>
            <w:r>
              <w:rPr>
                <w:sz w:val="24"/>
              </w:rPr>
              <w:t>société</w:t>
            </w:r>
            <w:proofErr w:type="gramEnd"/>
            <w:r>
              <w:rPr>
                <w:sz w:val="24"/>
              </w:rPr>
              <w:t xml:space="preserve"> civile (GRR-SC)</w:t>
            </w:r>
            <w:r w:rsidR="00377EF0">
              <w:rPr>
                <w:sz w:val="24"/>
              </w:rPr>
              <w:t>.</w:t>
            </w:r>
          </w:p>
          <w:p w14:paraId="789CAADF" w14:textId="49C2C988" w:rsidR="002D183D" w:rsidRPr="002D183D" w:rsidRDefault="002D183D" w:rsidP="00147479">
            <w:pPr>
              <w:spacing w:after="0" w:line="240" w:lineRule="auto"/>
              <w:jc w:val="both"/>
              <w:rPr>
                <w:rFonts w:cstheme="minorHAnsi"/>
                <w:sz w:val="24"/>
                <w:szCs w:val="24"/>
              </w:rPr>
            </w:pPr>
            <w:r>
              <w:rPr>
                <w:sz w:val="24"/>
              </w:rPr>
              <w:t xml:space="preserve">Les membres du GRR-SC y siégeront à titre personnel et leur participation </w:t>
            </w:r>
            <w:r w:rsidR="009931F8">
              <w:rPr>
                <w:sz w:val="24"/>
              </w:rPr>
              <w:t>sera</w:t>
            </w:r>
            <w:r>
              <w:rPr>
                <w:sz w:val="24"/>
              </w:rPr>
              <w:t xml:space="preserve"> à titre </w:t>
            </w:r>
            <w:r w:rsidR="009A1D20" w:rsidRPr="009A1D20">
              <w:rPr>
                <w:sz w:val="24"/>
              </w:rPr>
              <w:t>gratuit</w:t>
            </w:r>
          </w:p>
        </w:tc>
      </w:tr>
      <w:tr w:rsidR="002D183D" w:rsidRPr="002D183D" w14:paraId="7F89CBB1" w14:textId="77777777" w:rsidTr="00147479">
        <w:trPr>
          <w:trHeight w:hRule="exact" w:val="548"/>
        </w:trPr>
        <w:tc>
          <w:tcPr>
            <w:tcW w:w="1134" w:type="dxa"/>
            <w:tcBorders>
              <w:top w:val="single" w:sz="4" w:space="0" w:color="000000"/>
              <w:left w:val="single" w:sz="4" w:space="0" w:color="000000"/>
              <w:bottom w:val="single" w:sz="4" w:space="0" w:color="000000"/>
              <w:right w:val="single" w:sz="4" w:space="0" w:color="000000"/>
            </w:tcBorders>
          </w:tcPr>
          <w:p w14:paraId="103DB568" w14:textId="77777777" w:rsidR="002D183D" w:rsidRPr="002D183D" w:rsidRDefault="002D183D" w:rsidP="002D183D">
            <w:pPr>
              <w:spacing w:line="276" w:lineRule="auto"/>
              <w:jc w:val="both"/>
              <w:rPr>
                <w:rFonts w:cstheme="minorHAnsi"/>
                <w:sz w:val="24"/>
                <w:szCs w:val="24"/>
              </w:rPr>
            </w:pPr>
            <w:r>
              <w:rPr>
                <w:b/>
                <w:sz w:val="24"/>
              </w:rPr>
              <w:t>Date limite</w:t>
            </w:r>
          </w:p>
        </w:tc>
        <w:tc>
          <w:tcPr>
            <w:tcW w:w="8010" w:type="dxa"/>
            <w:tcBorders>
              <w:top w:val="single" w:sz="4" w:space="0" w:color="000000"/>
              <w:left w:val="single" w:sz="4" w:space="0" w:color="000000"/>
              <w:bottom w:val="single" w:sz="4" w:space="0" w:color="000000"/>
              <w:right w:val="single" w:sz="4" w:space="0" w:color="000000"/>
            </w:tcBorders>
          </w:tcPr>
          <w:p w14:paraId="2A64FEA5" w14:textId="0E5BE0A5" w:rsidR="002D183D" w:rsidRPr="002D183D" w:rsidRDefault="002D183D" w:rsidP="002D183D">
            <w:pPr>
              <w:spacing w:line="276" w:lineRule="auto"/>
              <w:jc w:val="both"/>
              <w:rPr>
                <w:rFonts w:cstheme="minorHAnsi"/>
                <w:sz w:val="24"/>
                <w:szCs w:val="24"/>
              </w:rPr>
            </w:pPr>
            <w:r>
              <w:rPr>
                <w:sz w:val="24"/>
              </w:rPr>
              <w:t xml:space="preserve"> </w:t>
            </w:r>
            <w:r w:rsidR="00D530FB">
              <w:rPr>
                <w:sz w:val="24"/>
              </w:rPr>
              <w:t>22</w:t>
            </w:r>
            <w:r w:rsidR="00386DDA">
              <w:rPr>
                <w:sz w:val="24"/>
              </w:rPr>
              <w:t xml:space="preserve"> </w:t>
            </w:r>
            <w:r w:rsidR="00D00657" w:rsidRPr="00D00657">
              <w:rPr>
                <w:sz w:val="24"/>
              </w:rPr>
              <w:t>février</w:t>
            </w:r>
            <w:r>
              <w:rPr>
                <w:sz w:val="24"/>
              </w:rPr>
              <w:t xml:space="preserve"> 202</w:t>
            </w:r>
            <w:r w:rsidR="00EF230D">
              <w:rPr>
                <w:sz w:val="24"/>
              </w:rPr>
              <w:t>1</w:t>
            </w:r>
            <w:r>
              <w:rPr>
                <w:sz w:val="24"/>
              </w:rPr>
              <w:t>, à 23 h 59 (heure d’Addis-Abeba)</w:t>
            </w:r>
          </w:p>
        </w:tc>
      </w:tr>
    </w:tbl>
    <w:p w14:paraId="275B6F9D" w14:textId="77777777" w:rsidR="002D183D" w:rsidRPr="002D183D" w:rsidRDefault="002D183D" w:rsidP="002D183D">
      <w:pPr>
        <w:spacing w:line="276" w:lineRule="auto"/>
        <w:jc w:val="both"/>
        <w:rPr>
          <w:rFonts w:cstheme="minorHAnsi"/>
          <w:sz w:val="24"/>
          <w:szCs w:val="24"/>
        </w:rPr>
      </w:pPr>
    </w:p>
    <w:p w14:paraId="11ED3D64" w14:textId="7EC01582" w:rsidR="002D183D" w:rsidRPr="002D183D" w:rsidRDefault="002D183D" w:rsidP="002D183D">
      <w:pPr>
        <w:spacing w:line="276" w:lineRule="auto"/>
        <w:jc w:val="both"/>
        <w:rPr>
          <w:rFonts w:cstheme="minorHAnsi"/>
          <w:sz w:val="24"/>
          <w:szCs w:val="24"/>
        </w:rPr>
      </w:pPr>
      <w:r>
        <w:rPr>
          <w:b/>
          <w:sz w:val="24"/>
        </w:rPr>
        <w:t>I. Contexte</w:t>
      </w:r>
      <w:r w:rsidR="000148DD">
        <w:rPr>
          <w:b/>
          <w:sz w:val="24"/>
        </w:rPr>
        <w:t xml:space="preserve"> </w:t>
      </w:r>
    </w:p>
    <w:p w14:paraId="502B3E59" w14:textId="35913363" w:rsidR="002D183D" w:rsidRPr="002D183D" w:rsidRDefault="002D183D" w:rsidP="00386DDA">
      <w:pPr>
        <w:autoSpaceDE w:val="0"/>
        <w:autoSpaceDN w:val="0"/>
        <w:adjustRightInd w:val="0"/>
        <w:spacing w:after="0" w:line="240" w:lineRule="auto"/>
        <w:jc w:val="both"/>
        <w:rPr>
          <w:rFonts w:cstheme="minorHAnsi"/>
          <w:sz w:val="24"/>
          <w:szCs w:val="24"/>
        </w:rPr>
      </w:pPr>
      <w:r>
        <w:rPr>
          <w:sz w:val="24"/>
        </w:rPr>
        <w:t>L’Union européenne (UE) et l’Organisation des Nations Unies (ONU) ont entrepris de renforcer</w:t>
      </w:r>
      <w:r w:rsidR="001D1E60">
        <w:rPr>
          <w:sz w:val="24"/>
        </w:rPr>
        <w:t xml:space="preserve"> </w:t>
      </w:r>
      <w:r>
        <w:rPr>
          <w:sz w:val="24"/>
        </w:rPr>
        <w:t>leur</w:t>
      </w:r>
      <w:r w:rsidR="009931F8">
        <w:rPr>
          <w:sz w:val="24"/>
        </w:rPr>
        <w:t xml:space="preserve"> i</w:t>
      </w:r>
      <w:r>
        <w:rPr>
          <w:sz w:val="24"/>
        </w:rPr>
        <w:t>nitiative conjointe pluriannuelle</w:t>
      </w:r>
      <w:r w:rsidR="009931F8" w:rsidRPr="009931F8">
        <w:rPr>
          <w:sz w:val="24"/>
        </w:rPr>
        <w:t xml:space="preserve"> </w:t>
      </w:r>
      <w:r w:rsidR="009931F8">
        <w:rPr>
          <w:sz w:val="24"/>
        </w:rPr>
        <w:t>de portée mondiale</w:t>
      </w:r>
      <w:r>
        <w:rPr>
          <w:sz w:val="24"/>
        </w:rPr>
        <w:t>, l’Initiative Spotlight, qui vise à l’élimination de toutes les formes de violence à l’égard des femmes et des filles, des pratiques néfastes ainsi qu</w:t>
      </w:r>
      <w:r w:rsidR="00ED00A3">
        <w:rPr>
          <w:sz w:val="24"/>
        </w:rPr>
        <w:t>e le</w:t>
      </w:r>
      <w:r>
        <w:rPr>
          <w:sz w:val="24"/>
        </w:rPr>
        <w:t xml:space="preserve"> respect de manière plus générale </w:t>
      </w:r>
      <w:r>
        <w:rPr>
          <w:sz w:val="24"/>
          <w:u w:val="single"/>
        </w:rPr>
        <w:t>des droits des femmes</w:t>
      </w:r>
      <w:r>
        <w:rPr>
          <w:sz w:val="24"/>
        </w:rPr>
        <w:t xml:space="preserve">. L’Initiative Spotlight, ainsi dénommée pour attirer l’attention sur ces questions, cherche à les mettre en </w:t>
      </w:r>
      <w:proofErr w:type="gramStart"/>
      <w:r>
        <w:rPr>
          <w:sz w:val="24"/>
        </w:rPr>
        <w:t>lumière</w:t>
      </w:r>
      <w:proofErr w:type="gramEnd"/>
      <w:r>
        <w:rPr>
          <w:sz w:val="24"/>
        </w:rPr>
        <w:t xml:space="preserve"> et au centre des efforts pour parvenir à l’égalité des sexes et à l’autonomisation des femmes, conformément au Programme </w:t>
      </w:r>
      <w:r w:rsidR="00377EF0">
        <w:rPr>
          <w:sz w:val="24"/>
        </w:rPr>
        <w:t>d</w:t>
      </w:r>
      <w:r>
        <w:rPr>
          <w:sz w:val="24"/>
        </w:rPr>
        <w:t>e développement durable à l’horizon 2030</w:t>
      </w:r>
      <w:r w:rsidR="00377EF0">
        <w:rPr>
          <w:sz w:val="24"/>
        </w:rPr>
        <w:t xml:space="preserve"> (Programme 2030)</w:t>
      </w:r>
      <w:r>
        <w:rPr>
          <w:sz w:val="24"/>
        </w:rPr>
        <w:t xml:space="preserve">, </w:t>
      </w:r>
      <w:r w:rsidR="00377EF0">
        <w:rPr>
          <w:sz w:val="24"/>
        </w:rPr>
        <w:t>et</w:t>
      </w:r>
      <w:r>
        <w:rPr>
          <w:sz w:val="24"/>
        </w:rPr>
        <w:t xml:space="preserve"> en particulier </w:t>
      </w:r>
      <w:r w:rsidR="00377EF0">
        <w:rPr>
          <w:sz w:val="24"/>
        </w:rPr>
        <w:t xml:space="preserve">à </w:t>
      </w:r>
      <w:r>
        <w:rPr>
          <w:sz w:val="24"/>
        </w:rPr>
        <w:t>l’ODD</w:t>
      </w:r>
      <w:r w:rsidR="009E3DB6">
        <w:rPr>
          <w:sz w:val="24"/>
        </w:rPr>
        <w:t> </w:t>
      </w:r>
      <w:r>
        <w:rPr>
          <w:sz w:val="24"/>
        </w:rPr>
        <w:t>5 relatif à l’égalité entre les sexes.</w:t>
      </w:r>
      <w:r w:rsidR="00ED00A3">
        <w:rPr>
          <w:sz w:val="24"/>
        </w:rPr>
        <w:t xml:space="preserve"> </w:t>
      </w:r>
      <w:r w:rsidR="00ED00A3" w:rsidRPr="000D348E">
        <w:rPr>
          <w:sz w:val="24"/>
        </w:rPr>
        <w:t xml:space="preserve">L’initiative Régionale comporte deux volets </w:t>
      </w:r>
      <w:r w:rsidR="00696852" w:rsidRPr="00696852">
        <w:rPr>
          <w:sz w:val="24"/>
        </w:rPr>
        <w:t>à</w:t>
      </w:r>
      <w:r w:rsidR="000D348E" w:rsidRPr="00386DDA">
        <w:rPr>
          <w:sz w:val="24"/>
        </w:rPr>
        <w:t xml:space="preserve"> savoir le volet 1 qui </w:t>
      </w:r>
      <w:r w:rsidR="000D348E" w:rsidRPr="000D348E">
        <w:rPr>
          <w:sz w:val="24"/>
        </w:rPr>
        <w:t>appuiera</w:t>
      </w:r>
      <w:r w:rsidR="000D348E" w:rsidRPr="00386DDA">
        <w:rPr>
          <w:sz w:val="24"/>
        </w:rPr>
        <w:t xml:space="preserve"> la</w:t>
      </w:r>
      <w:r w:rsidR="000D348E">
        <w:rPr>
          <w:sz w:val="24"/>
        </w:rPr>
        <w:t xml:space="preserve"> réponse globale en rapport avec les Violence Sexuelles basses sur le genre et </w:t>
      </w:r>
      <w:r w:rsidR="00696852">
        <w:rPr>
          <w:sz w:val="24"/>
        </w:rPr>
        <w:t>la sante et droits</w:t>
      </w:r>
      <w:r w:rsidR="000D348E">
        <w:rPr>
          <w:sz w:val="24"/>
        </w:rPr>
        <w:t xml:space="preserve"> </w:t>
      </w:r>
      <w:r w:rsidR="00646299">
        <w:rPr>
          <w:sz w:val="24"/>
        </w:rPr>
        <w:t>sexuels et reproductifs (SDSR)</w:t>
      </w:r>
      <w:r w:rsidR="000D348E">
        <w:rPr>
          <w:sz w:val="24"/>
        </w:rPr>
        <w:t xml:space="preserve">. </w:t>
      </w:r>
      <w:r w:rsidR="000D348E" w:rsidRPr="000D348E">
        <w:rPr>
          <w:sz w:val="24"/>
        </w:rPr>
        <w:t>Le Volet 2 a</w:t>
      </w:r>
      <w:r w:rsidR="000D348E" w:rsidRPr="00386DDA">
        <w:rPr>
          <w:sz w:val="24"/>
        </w:rPr>
        <w:t xml:space="preserve">ppuiera la </w:t>
      </w:r>
      <w:r w:rsidR="00696852" w:rsidRPr="00696852">
        <w:rPr>
          <w:sz w:val="24"/>
        </w:rPr>
        <w:t>réponse</w:t>
      </w:r>
      <w:r w:rsidR="000D348E" w:rsidRPr="00386DDA">
        <w:rPr>
          <w:sz w:val="24"/>
        </w:rPr>
        <w:t xml:space="preserve"> </w:t>
      </w:r>
      <w:r w:rsidR="00696852" w:rsidRPr="00696852">
        <w:rPr>
          <w:sz w:val="24"/>
        </w:rPr>
        <w:t>régionale</w:t>
      </w:r>
      <w:r w:rsidR="000D348E" w:rsidRPr="00386DDA">
        <w:rPr>
          <w:sz w:val="24"/>
        </w:rPr>
        <w:t xml:space="preserve"> au sujet de la </w:t>
      </w:r>
      <w:r w:rsidR="00696852" w:rsidRPr="00696852">
        <w:rPr>
          <w:sz w:val="24"/>
        </w:rPr>
        <w:t>pr</w:t>
      </w:r>
      <w:r w:rsidR="00696852">
        <w:rPr>
          <w:sz w:val="24"/>
        </w:rPr>
        <w:t>évention</w:t>
      </w:r>
      <w:r w:rsidR="000D348E">
        <w:rPr>
          <w:sz w:val="24"/>
        </w:rPr>
        <w:t xml:space="preserve"> des pratiques néfastes en mettant un accent particulier sur les mutilations </w:t>
      </w:r>
      <w:r w:rsidR="00696852">
        <w:rPr>
          <w:sz w:val="24"/>
        </w:rPr>
        <w:t>génitale</w:t>
      </w:r>
      <w:r w:rsidR="000D348E">
        <w:rPr>
          <w:sz w:val="24"/>
        </w:rPr>
        <w:t xml:space="preserve"> et le mariage des enfants. </w:t>
      </w:r>
    </w:p>
    <w:p w14:paraId="13ADD706" w14:textId="77777777" w:rsidR="000D348E" w:rsidRPr="002D183D" w:rsidRDefault="000D348E" w:rsidP="00386DDA">
      <w:pPr>
        <w:autoSpaceDE w:val="0"/>
        <w:autoSpaceDN w:val="0"/>
        <w:adjustRightInd w:val="0"/>
        <w:spacing w:after="0" w:line="240" w:lineRule="auto"/>
        <w:jc w:val="both"/>
        <w:rPr>
          <w:rFonts w:cstheme="minorHAnsi"/>
          <w:sz w:val="24"/>
          <w:szCs w:val="24"/>
        </w:rPr>
      </w:pPr>
    </w:p>
    <w:p w14:paraId="774289B9" w14:textId="3E3D8D73" w:rsidR="002D183D" w:rsidRPr="002D183D" w:rsidRDefault="002D183D" w:rsidP="00386DDA">
      <w:pPr>
        <w:spacing w:line="276" w:lineRule="auto"/>
        <w:jc w:val="both"/>
        <w:rPr>
          <w:rFonts w:cstheme="minorHAnsi"/>
          <w:sz w:val="24"/>
          <w:szCs w:val="24"/>
        </w:rPr>
      </w:pPr>
      <w:r>
        <w:rPr>
          <w:sz w:val="24"/>
        </w:rPr>
        <w:t>Conformément au principe d’appropriation nationale inscrit dans les ODD et au principe directeur qui les sous-tend, «</w:t>
      </w:r>
      <w:r w:rsidR="009E3DB6">
        <w:rPr>
          <w:sz w:val="24"/>
        </w:rPr>
        <w:t> </w:t>
      </w:r>
      <w:r w:rsidRPr="001D1E60">
        <w:rPr>
          <w:i/>
          <w:iCs/>
          <w:sz w:val="24"/>
        </w:rPr>
        <w:t>ne laisser personne pour compte et atteindre d’abord les plus éloignés</w:t>
      </w:r>
      <w:r w:rsidR="009E3DB6">
        <w:rPr>
          <w:sz w:val="24"/>
        </w:rPr>
        <w:t> </w:t>
      </w:r>
      <w:r>
        <w:rPr>
          <w:sz w:val="24"/>
        </w:rPr>
        <w:t xml:space="preserve">», l’initiative Spotlight adopte une approche multi-parties prenantes pour en assurer la durabilité et l’appropriation. </w:t>
      </w:r>
    </w:p>
    <w:p w14:paraId="776787F2" w14:textId="1E457685" w:rsidR="002D183D" w:rsidRDefault="002D183D" w:rsidP="00386DDA">
      <w:pPr>
        <w:spacing w:line="276" w:lineRule="auto"/>
        <w:jc w:val="both"/>
        <w:rPr>
          <w:rFonts w:cstheme="minorHAnsi"/>
          <w:sz w:val="24"/>
          <w:szCs w:val="24"/>
        </w:rPr>
      </w:pPr>
      <w:r>
        <w:rPr>
          <w:sz w:val="24"/>
        </w:rPr>
        <w:t xml:space="preserve">La priorité du Programme régional Afrique de l’Initiative Spotlight est de renforcer les stratégies et les initiatives </w:t>
      </w:r>
      <w:r w:rsidR="00377EF0">
        <w:rPr>
          <w:sz w:val="24"/>
        </w:rPr>
        <w:t>existantes</w:t>
      </w:r>
      <w:r>
        <w:rPr>
          <w:sz w:val="24"/>
        </w:rPr>
        <w:t xml:space="preserve">, telles que la </w:t>
      </w:r>
      <w:r w:rsidRPr="00386DDA">
        <w:t xml:space="preserve">Stratégie de </w:t>
      </w:r>
      <w:r w:rsidR="00377EF0">
        <w:t>l'UA sur l'égalité hommes-femmes et l'autonomisation des femmes 2018-2028 (GEWE)</w:t>
      </w:r>
      <w:r>
        <w:rPr>
          <w:sz w:val="24"/>
        </w:rPr>
        <w:t>, le Programme</w:t>
      </w:r>
      <w:r w:rsidR="001D1E60">
        <w:rPr>
          <w:sz w:val="24"/>
        </w:rPr>
        <w:t xml:space="preserve"> </w:t>
      </w:r>
      <w:r>
        <w:rPr>
          <w:sz w:val="24"/>
        </w:rPr>
        <w:t>2030, l’Agenda</w:t>
      </w:r>
      <w:r w:rsidR="009E3DB6">
        <w:rPr>
          <w:sz w:val="24"/>
        </w:rPr>
        <w:t> </w:t>
      </w:r>
      <w:r>
        <w:rPr>
          <w:sz w:val="24"/>
        </w:rPr>
        <w:t xml:space="preserve">2063, le Plan d’action de Maputo pour l’opérationnalisation du cadre stratégique continental pour la santé et les droits sexuels et reproductifs (2016-2030), le protocole à la Charte africaine sur le Protocole de Maputo, la Charte africaine sur les droits et le bien-être de l’enfant, la </w:t>
      </w:r>
      <w:r w:rsidR="00501E2F">
        <w:rPr>
          <w:sz w:val="24"/>
        </w:rPr>
        <w:t>F</w:t>
      </w:r>
      <w:r>
        <w:rPr>
          <w:sz w:val="24"/>
        </w:rPr>
        <w:t xml:space="preserve">euille de </w:t>
      </w:r>
      <w:r>
        <w:rPr>
          <w:sz w:val="24"/>
        </w:rPr>
        <w:lastRenderedPageBreak/>
        <w:t xml:space="preserve">route de l’UA sur la mise à profit du dividende démographique, la Charte africaine de la jeunesse (2006) et la Position commune sur la fin du mariage des enfants en Afrique (2015), entre autres instruments. La pertinence du Programme régional de l’Initiative Spotlight </w:t>
      </w:r>
      <w:r w:rsidR="00501E2F">
        <w:rPr>
          <w:sz w:val="24"/>
        </w:rPr>
        <w:t>est</w:t>
      </w:r>
      <w:r>
        <w:rPr>
          <w:sz w:val="24"/>
        </w:rPr>
        <w:t xml:space="preserve"> assurée </w:t>
      </w:r>
      <w:r w:rsidR="00501E2F">
        <w:rPr>
          <w:sz w:val="24"/>
        </w:rPr>
        <w:t>en ce sens qu’</w:t>
      </w:r>
      <w:r>
        <w:rPr>
          <w:sz w:val="24"/>
        </w:rPr>
        <w:t xml:space="preserve">il est pleinement aligné sur le Plan d’investissement pour l’Afrique, et </w:t>
      </w:r>
      <w:r w:rsidR="00377EF0">
        <w:rPr>
          <w:sz w:val="24"/>
        </w:rPr>
        <w:t>ses</w:t>
      </w:r>
      <w:r>
        <w:rPr>
          <w:sz w:val="24"/>
        </w:rPr>
        <w:t xml:space="preserve"> objectifs, piliers, théories du changement et cadres de résultats communs, et également sur les priorités continentales. </w:t>
      </w:r>
    </w:p>
    <w:p w14:paraId="20145160" w14:textId="0D7CF308" w:rsidR="002D183D" w:rsidRPr="009A1D20" w:rsidRDefault="002D183D" w:rsidP="00386DDA">
      <w:pPr>
        <w:spacing w:line="276" w:lineRule="auto"/>
        <w:jc w:val="both"/>
        <w:rPr>
          <w:sz w:val="24"/>
        </w:rPr>
      </w:pPr>
      <w:r>
        <w:rPr>
          <w:sz w:val="24"/>
        </w:rPr>
        <w:t>L’Initiative Spotlight travailler</w:t>
      </w:r>
      <w:r w:rsidR="00D7240B">
        <w:rPr>
          <w:sz w:val="24"/>
        </w:rPr>
        <w:t>a</w:t>
      </w:r>
      <w:r>
        <w:rPr>
          <w:sz w:val="24"/>
        </w:rPr>
        <w:t xml:space="preserve"> en étroite collaboration avec les mouvements de femmes et les organisations de la société civile (OSC) de défense des droits humains, </w:t>
      </w:r>
      <w:r w:rsidR="00D7240B">
        <w:rPr>
          <w:sz w:val="24"/>
        </w:rPr>
        <w:t>pour concevoir</w:t>
      </w:r>
      <w:r>
        <w:rPr>
          <w:sz w:val="24"/>
        </w:rPr>
        <w:t xml:space="preserve"> et </w:t>
      </w:r>
      <w:r w:rsidR="00D7240B">
        <w:rPr>
          <w:sz w:val="24"/>
        </w:rPr>
        <w:t>mettre</w:t>
      </w:r>
      <w:r w:rsidR="00386DDA">
        <w:rPr>
          <w:sz w:val="24"/>
        </w:rPr>
        <w:t xml:space="preserve"> </w:t>
      </w:r>
      <w:r>
        <w:rPr>
          <w:sz w:val="24"/>
        </w:rPr>
        <w:t xml:space="preserve">en œuvre </w:t>
      </w:r>
      <w:r w:rsidR="00D7240B">
        <w:rPr>
          <w:sz w:val="24"/>
        </w:rPr>
        <w:t>des activités efficaces</w:t>
      </w:r>
      <w:r>
        <w:rPr>
          <w:sz w:val="24"/>
        </w:rPr>
        <w:t>, en s’appuyant sur l</w:t>
      </w:r>
      <w:r w:rsidR="00D7240B">
        <w:rPr>
          <w:sz w:val="24"/>
        </w:rPr>
        <w:t>es</w:t>
      </w:r>
      <w:r>
        <w:rPr>
          <w:sz w:val="24"/>
        </w:rPr>
        <w:t xml:space="preserve"> vastes connaissances et expériences </w:t>
      </w:r>
      <w:r w:rsidR="00D7240B">
        <w:rPr>
          <w:sz w:val="24"/>
        </w:rPr>
        <w:t xml:space="preserve">de la société civile, </w:t>
      </w:r>
      <w:r>
        <w:rPr>
          <w:sz w:val="24"/>
        </w:rPr>
        <w:t xml:space="preserve">développées à l’échelle </w:t>
      </w:r>
      <w:r w:rsidR="00D7240B">
        <w:rPr>
          <w:sz w:val="24"/>
        </w:rPr>
        <w:t>locale, national, mais aussi</w:t>
      </w:r>
      <w:r>
        <w:rPr>
          <w:sz w:val="24"/>
        </w:rPr>
        <w:t xml:space="preserve"> régionale et mondiale</w:t>
      </w:r>
      <w:r w:rsidR="00D7240B">
        <w:rPr>
          <w:sz w:val="24"/>
        </w:rPr>
        <w:t>.</w:t>
      </w:r>
      <w:r>
        <w:rPr>
          <w:sz w:val="24"/>
        </w:rPr>
        <w:t xml:space="preserve"> </w:t>
      </w:r>
      <w:proofErr w:type="gramStart"/>
      <w:r>
        <w:rPr>
          <w:sz w:val="24"/>
        </w:rPr>
        <w:t>et</w:t>
      </w:r>
      <w:proofErr w:type="gramEnd"/>
      <w:r>
        <w:rPr>
          <w:sz w:val="24"/>
        </w:rPr>
        <w:t xml:space="preserve"> en </w:t>
      </w:r>
      <w:r w:rsidR="00501E2F">
        <w:rPr>
          <w:sz w:val="24"/>
        </w:rPr>
        <w:t>le</w:t>
      </w:r>
      <w:r w:rsidR="00D7240B">
        <w:rPr>
          <w:sz w:val="24"/>
        </w:rPr>
        <w:t>ur donnant de la visibilité</w:t>
      </w:r>
      <w:r>
        <w:rPr>
          <w:sz w:val="24"/>
        </w:rPr>
        <w:t>.</w:t>
      </w:r>
    </w:p>
    <w:p w14:paraId="19D5EFC6" w14:textId="11D34B16" w:rsidR="002D183D" w:rsidRPr="002D183D" w:rsidRDefault="00D7240B" w:rsidP="00386DDA">
      <w:pPr>
        <w:spacing w:line="276" w:lineRule="auto"/>
        <w:jc w:val="both"/>
        <w:rPr>
          <w:rFonts w:cstheme="minorHAnsi"/>
          <w:sz w:val="24"/>
          <w:szCs w:val="24"/>
        </w:rPr>
      </w:pPr>
      <w:r>
        <w:rPr>
          <w:sz w:val="24"/>
        </w:rPr>
        <w:t>Afin d’assurer une collaboration optimale avec la SC</w:t>
      </w:r>
      <w:r w:rsidR="002D183D">
        <w:rPr>
          <w:sz w:val="24"/>
        </w:rPr>
        <w:t xml:space="preserve">, l’Initiative a décidé de </w:t>
      </w:r>
      <w:r>
        <w:rPr>
          <w:sz w:val="24"/>
        </w:rPr>
        <w:t xml:space="preserve">créer </w:t>
      </w:r>
      <w:r w:rsidR="002D183D">
        <w:rPr>
          <w:sz w:val="24"/>
        </w:rPr>
        <w:t xml:space="preserve">un Groupe de référence régional de la société civile (GRR-SC), qui aura </w:t>
      </w:r>
      <w:r>
        <w:rPr>
          <w:sz w:val="24"/>
        </w:rPr>
        <w:t>l’objectif</w:t>
      </w:r>
      <w:r w:rsidR="002D183D">
        <w:rPr>
          <w:sz w:val="24"/>
        </w:rPr>
        <w:t xml:space="preserve"> de mettre à profit l’expertise de la société civile et d’orienter</w:t>
      </w:r>
      <w:r w:rsidR="00501E2F">
        <w:rPr>
          <w:sz w:val="24"/>
        </w:rPr>
        <w:t xml:space="preserve"> la</w:t>
      </w:r>
      <w:r w:rsidR="002D183D">
        <w:rPr>
          <w:sz w:val="24"/>
        </w:rPr>
        <w:t xml:space="preserve"> mise en œuvre du Programme régional pour l’Afrique</w:t>
      </w:r>
      <w:r>
        <w:rPr>
          <w:sz w:val="24"/>
        </w:rPr>
        <w:t>, au sein des mécanismes de pilotage du programme</w:t>
      </w:r>
      <w:r w:rsidR="002D183D">
        <w:rPr>
          <w:sz w:val="24"/>
        </w:rPr>
        <w:t xml:space="preserve">. </w:t>
      </w:r>
    </w:p>
    <w:p w14:paraId="2E28E16D" w14:textId="77777777" w:rsidR="00BF64F4" w:rsidRDefault="00BF64F4" w:rsidP="00386DDA">
      <w:pPr>
        <w:spacing w:after="0" w:line="240" w:lineRule="auto"/>
        <w:jc w:val="both"/>
        <w:rPr>
          <w:rFonts w:cstheme="minorHAnsi"/>
          <w:b/>
          <w:bCs/>
          <w:sz w:val="24"/>
          <w:szCs w:val="24"/>
        </w:rPr>
      </w:pPr>
    </w:p>
    <w:p w14:paraId="5232BEF6" w14:textId="3F8A0D31" w:rsidR="002D183D" w:rsidRPr="002D183D" w:rsidRDefault="002D183D" w:rsidP="00386DDA">
      <w:pPr>
        <w:spacing w:after="0" w:line="240" w:lineRule="auto"/>
        <w:jc w:val="both"/>
        <w:rPr>
          <w:rFonts w:cstheme="minorHAnsi"/>
          <w:sz w:val="24"/>
          <w:szCs w:val="24"/>
        </w:rPr>
      </w:pPr>
      <w:r>
        <w:rPr>
          <w:b/>
          <w:sz w:val="24"/>
        </w:rPr>
        <w:t>II. Objectifs</w:t>
      </w:r>
    </w:p>
    <w:p w14:paraId="4817D165" w14:textId="71F44B5A" w:rsidR="002D183D" w:rsidRPr="002D183D" w:rsidRDefault="002D183D" w:rsidP="00386DDA">
      <w:pPr>
        <w:spacing w:after="0" w:line="276" w:lineRule="auto"/>
        <w:jc w:val="both"/>
        <w:rPr>
          <w:rFonts w:cstheme="minorHAnsi"/>
          <w:sz w:val="24"/>
          <w:szCs w:val="24"/>
        </w:rPr>
      </w:pPr>
      <w:r>
        <w:rPr>
          <w:sz w:val="24"/>
        </w:rPr>
        <w:t xml:space="preserve">Le GRR-SC aura </w:t>
      </w:r>
      <w:r>
        <w:rPr>
          <w:sz w:val="24"/>
          <w:u w:val="single"/>
        </w:rPr>
        <w:t>une double responsabilité</w:t>
      </w:r>
      <w:r w:rsidR="00D7240B">
        <w:rPr>
          <w:sz w:val="24"/>
          <w:u w:val="single"/>
        </w:rPr>
        <w:t> :</w:t>
      </w:r>
      <w:r>
        <w:rPr>
          <w:sz w:val="24"/>
        </w:rPr>
        <w:t xml:space="preserve"> celle de </w:t>
      </w:r>
      <w:r>
        <w:rPr>
          <w:b/>
          <w:sz w:val="24"/>
        </w:rPr>
        <w:t>conseiller</w:t>
      </w:r>
      <w:r>
        <w:rPr>
          <w:sz w:val="24"/>
        </w:rPr>
        <w:t xml:space="preserve"> </w:t>
      </w:r>
      <w:r w:rsidR="00D7240B">
        <w:rPr>
          <w:sz w:val="24"/>
        </w:rPr>
        <w:t xml:space="preserve">les acteurs de mise en œuvre de </w:t>
      </w:r>
      <w:r>
        <w:rPr>
          <w:sz w:val="24"/>
        </w:rPr>
        <w:t>l’Initiative Spotlight et celle d’agir en tant que</w:t>
      </w:r>
      <w:r>
        <w:rPr>
          <w:b/>
          <w:sz w:val="24"/>
        </w:rPr>
        <w:t xml:space="preserve"> défenseur </w:t>
      </w:r>
      <w:r w:rsidR="00B71138">
        <w:rPr>
          <w:b/>
          <w:sz w:val="24"/>
        </w:rPr>
        <w:t xml:space="preserve">des droits humains des femmes </w:t>
      </w:r>
      <w:r>
        <w:rPr>
          <w:b/>
          <w:sz w:val="24"/>
        </w:rPr>
        <w:t>et partenaire</w:t>
      </w:r>
      <w:r>
        <w:rPr>
          <w:sz w:val="24"/>
        </w:rPr>
        <w:t xml:space="preserve"> dans la réalisation de ses objectifs.</w:t>
      </w:r>
    </w:p>
    <w:p w14:paraId="02F903ED" w14:textId="57966AB5" w:rsidR="00500B9E" w:rsidRPr="009A1D20" w:rsidRDefault="00500B9E" w:rsidP="00386DDA">
      <w:pPr>
        <w:spacing w:line="276" w:lineRule="auto"/>
        <w:jc w:val="both"/>
        <w:rPr>
          <w:sz w:val="24"/>
        </w:rPr>
      </w:pPr>
      <w:r>
        <w:rPr>
          <w:sz w:val="24"/>
        </w:rPr>
        <w:t xml:space="preserve">En plus de conseiller le Comité </w:t>
      </w:r>
      <w:r w:rsidR="00D7240B">
        <w:rPr>
          <w:sz w:val="24"/>
        </w:rPr>
        <w:t>de pilotage</w:t>
      </w:r>
      <w:r>
        <w:rPr>
          <w:sz w:val="24"/>
        </w:rPr>
        <w:t xml:space="preserve"> régional de l’Initiative et </w:t>
      </w:r>
      <w:r w:rsidR="00D7240B">
        <w:rPr>
          <w:sz w:val="24"/>
        </w:rPr>
        <w:t>le</w:t>
      </w:r>
      <w:r>
        <w:rPr>
          <w:sz w:val="24"/>
        </w:rPr>
        <w:t xml:space="preserve"> Comité d</w:t>
      </w:r>
      <w:r w:rsidR="00D7240B">
        <w:rPr>
          <w:sz w:val="24"/>
        </w:rPr>
        <w:t>e pilotage</w:t>
      </w:r>
      <w:r>
        <w:rPr>
          <w:sz w:val="24"/>
        </w:rPr>
        <w:t xml:space="preserve"> du volet</w:t>
      </w:r>
      <w:r w:rsidR="00501E2F">
        <w:rPr>
          <w:sz w:val="24"/>
        </w:rPr>
        <w:t> </w:t>
      </w:r>
      <w:r>
        <w:rPr>
          <w:sz w:val="24"/>
        </w:rPr>
        <w:t>I</w:t>
      </w:r>
      <w:r w:rsidR="00D7240B">
        <w:rPr>
          <w:sz w:val="24"/>
        </w:rPr>
        <w:t xml:space="preserve"> de l’initiative</w:t>
      </w:r>
      <w:r>
        <w:rPr>
          <w:sz w:val="24"/>
        </w:rPr>
        <w:t xml:space="preserve">, le GRR-SC travaillera en collaboration étroite avec l’unité de coordination de l’Initiative Spotlight pour l’Afrique, afin d’assurer </w:t>
      </w:r>
      <w:r w:rsidR="00D7240B">
        <w:rPr>
          <w:sz w:val="24"/>
        </w:rPr>
        <w:t>l’</w:t>
      </w:r>
      <w:r>
        <w:rPr>
          <w:sz w:val="24"/>
        </w:rPr>
        <w:t xml:space="preserve">engagement systématique </w:t>
      </w:r>
      <w:r w:rsidR="00D7240B">
        <w:rPr>
          <w:sz w:val="24"/>
        </w:rPr>
        <w:t>de la SC dans la définition et la planification</w:t>
      </w:r>
      <w:r>
        <w:rPr>
          <w:sz w:val="24"/>
        </w:rPr>
        <w:t xml:space="preserve"> des </w:t>
      </w:r>
      <w:r w:rsidR="00D7240B">
        <w:rPr>
          <w:sz w:val="24"/>
        </w:rPr>
        <w:t>activités de lutte contre les</w:t>
      </w:r>
      <w:r>
        <w:rPr>
          <w:sz w:val="24"/>
        </w:rPr>
        <w:t xml:space="preserve"> violences faites aux femmes et aux filles (VFFF) et</w:t>
      </w:r>
      <w:r w:rsidR="009A1D20">
        <w:rPr>
          <w:sz w:val="24"/>
        </w:rPr>
        <w:t xml:space="preserve"> </w:t>
      </w:r>
      <w:proofErr w:type="spellStart"/>
      <w:r w:rsidR="00B71138">
        <w:rPr>
          <w:sz w:val="24"/>
        </w:rPr>
        <w:t>l</w:t>
      </w:r>
      <w:r>
        <w:rPr>
          <w:sz w:val="24"/>
        </w:rPr>
        <w:t>es</w:t>
      </w:r>
      <w:r w:rsidR="009A1D20">
        <w:rPr>
          <w:sz w:val="24"/>
        </w:rPr>
        <w:t>d</w:t>
      </w:r>
      <w:r w:rsidR="009A1D20" w:rsidRPr="009A1D20">
        <w:rPr>
          <w:sz w:val="24"/>
        </w:rPr>
        <w:t>es</w:t>
      </w:r>
      <w:proofErr w:type="spellEnd"/>
      <w:r w:rsidR="009A1D20">
        <w:rPr>
          <w:sz w:val="24"/>
        </w:rPr>
        <w:t xml:space="preserve"> </w:t>
      </w:r>
      <w:r>
        <w:rPr>
          <w:sz w:val="24"/>
        </w:rPr>
        <w:t>pratiques néfastes (PN), y compris pour les groupes vulnérables tels que définis dans le document du Programme régional pour l’Afrique</w:t>
      </w:r>
      <w:r w:rsidRPr="002D183D">
        <w:rPr>
          <w:rFonts w:cstheme="minorHAnsi"/>
          <w:sz w:val="24"/>
          <w:szCs w:val="24"/>
          <w:vertAlign w:val="superscript"/>
        </w:rPr>
        <w:footnoteReference w:id="2"/>
      </w:r>
      <w:r w:rsidR="002C57D8">
        <w:rPr>
          <w:sz w:val="24"/>
        </w:rPr>
        <w:t>.</w:t>
      </w:r>
      <w:r>
        <w:rPr>
          <w:sz w:val="24"/>
        </w:rPr>
        <w:t xml:space="preserve"> </w:t>
      </w:r>
      <w:r w:rsidR="002C57D8">
        <w:rPr>
          <w:sz w:val="24"/>
        </w:rPr>
        <w:t>L’inclusion de ces derniers est</w:t>
      </w:r>
      <w:r>
        <w:rPr>
          <w:sz w:val="24"/>
        </w:rPr>
        <w:t xml:space="preserve"> essentiel pour répondre à l’impératif du </w:t>
      </w:r>
      <w:r w:rsidR="002C57D8">
        <w:rPr>
          <w:sz w:val="24"/>
        </w:rPr>
        <w:t>P</w:t>
      </w:r>
      <w:r>
        <w:rPr>
          <w:sz w:val="24"/>
        </w:rPr>
        <w:t>rogramme 2030</w:t>
      </w:r>
      <w:r w:rsidR="002C57D8">
        <w:rPr>
          <w:sz w:val="24"/>
        </w:rPr>
        <w:t>, de</w:t>
      </w:r>
      <w:r>
        <w:rPr>
          <w:sz w:val="24"/>
        </w:rPr>
        <w:t xml:space="preserve"> </w:t>
      </w:r>
      <w:r>
        <w:rPr>
          <w:i/>
          <w:sz w:val="24"/>
        </w:rPr>
        <w:t>«</w:t>
      </w:r>
      <w:r w:rsidR="009E3DB6">
        <w:rPr>
          <w:i/>
          <w:sz w:val="24"/>
        </w:rPr>
        <w:t> </w:t>
      </w:r>
      <w:r>
        <w:rPr>
          <w:i/>
          <w:sz w:val="24"/>
        </w:rPr>
        <w:t>ne laisser personne pour compte</w:t>
      </w:r>
      <w:r w:rsidR="009E3DB6">
        <w:rPr>
          <w:i/>
          <w:sz w:val="24"/>
        </w:rPr>
        <w:t> </w:t>
      </w:r>
      <w:proofErr w:type="gramStart"/>
      <w:r>
        <w:rPr>
          <w:i/>
          <w:sz w:val="24"/>
        </w:rPr>
        <w:t>»</w:t>
      </w:r>
      <w:r>
        <w:rPr>
          <w:sz w:val="24"/>
        </w:rPr>
        <w:t xml:space="preserve"> .</w:t>
      </w:r>
      <w:proofErr w:type="gramEnd"/>
    </w:p>
    <w:p w14:paraId="33BC5DF6" w14:textId="06454965" w:rsidR="002D183D" w:rsidRPr="00500B9E" w:rsidRDefault="002D183D" w:rsidP="00386DDA">
      <w:pPr>
        <w:spacing w:after="0" w:line="276" w:lineRule="auto"/>
        <w:jc w:val="both"/>
        <w:rPr>
          <w:rFonts w:cstheme="minorHAnsi"/>
          <w:b/>
        </w:rPr>
      </w:pPr>
      <w:r>
        <w:rPr>
          <w:sz w:val="24"/>
        </w:rPr>
        <w:t xml:space="preserve">Le GRR-SC désignera les membres qui siégeront au Comité </w:t>
      </w:r>
      <w:r w:rsidR="002C57D8">
        <w:rPr>
          <w:sz w:val="24"/>
        </w:rPr>
        <w:t>de pilotage</w:t>
      </w:r>
      <w:r>
        <w:rPr>
          <w:sz w:val="24"/>
        </w:rPr>
        <w:t xml:space="preserve"> régional et au Comité </w:t>
      </w:r>
      <w:r w:rsidR="002C57D8">
        <w:rPr>
          <w:sz w:val="24"/>
        </w:rPr>
        <w:t>de pilotage</w:t>
      </w:r>
      <w:r>
        <w:rPr>
          <w:sz w:val="24"/>
        </w:rPr>
        <w:t xml:space="preserve"> du volet I de l’Initiative Spotlight et qui seront ses représentants </w:t>
      </w:r>
      <w:r w:rsidR="00F91C48">
        <w:rPr>
          <w:sz w:val="24"/>
        </w:rPr>
        <w:t>avec</w:t>
      </w:r>
      <w:r>
        <w:rPr>
          <w:sz w:val="24"/>
        </w:rPr>
        <w:t xml:space="preserve"> droit de vote </w:t>
      </w:r>
      <w:r w:rsidRPr="00386DDA">
        <w:rPr>
          <w:b/>
          <w:i/>
          <w:sz w:val="24"/>
        </w:rPr>
        <w:t>(les représentants de la société civile constituer</w:t>
      </w:r>
      <w:r w:rsidR="00F91C48" w:rsidRPr="00386DDA">
        <w:rPr>
          <w:b/>
          <w:i/>
          <w:sz w:val="24"/>
        </w:rPr>
        <w:t>ont</w:t>
      </w:r>
      <w:r w:rsidRPr="00386DDA">
        <w:rPr>
          <w:b/>
          <w:i/>
          <w:sz w:val="24"/>
        </w:rPr>
        <w:t xml:space="preserve"> au moins 20% de l’ensemble des membres des comités multipartites </w:t>
      </w:r>
      <w:r w:rsidR="00F91C48" w:rsidRPr="00386DDA">
        <w:rPr>
          <w:b/>
          <w:i/>
          <w:sz w:val="24"/>
        </w:rPr>
        <w:t>rattachés à</w:t>
      </w:r>
      <w:r w:rsidRPr="00386DDA">
        <w:rPr>
          <w:b/>
          <w:i/>
          <w:sz w:val="24"/>
        </w:rPr>
        <w:t xml:space="preserve"> la structure de gouvernance de l’Initiative au niveau régional).</w:t>
      </w:r>
    </w:p>
    <w:p w14:paraId="4F8CFBAC" w14:textId="7D4D6718" w:rsidR="00D546ED" w:rsidRDefault="00D546ED" w:rsidP="00386DDA">
      <w:pPr>
        <w:spacing w:after="0" w:line="276" w:lineRule="auto"/>
        <w:jc w:val="both"/>
        <w:rPr>
          <w:rFonts w:cstheme="minorHAnsi"/>
          <w:b/>
          <w:bCs/>
          <w:sz w:val="24"/>
          <w:szCs w:val="24"/>
        </w:rPr>
      </w:pPr>
    </w:p>
    <w:p w14:paraId="1D78FDB4" w14:textId="45A9B124" w:rsidR="00386DDA" w:rsidRDefault="00386DDA" w:rsidP="00386DDA">
      <w:pPr>
        <w:spacing w:after="0" w:line="276" w:lineRule="auto"/>
        <w:jc w:val="both"/>
        <w:rPr>
          <w:rFonts w:cstheme="minorHAnsi"/>
          <w:b/>
          <w:bCs/>
          <w:sz w:val="24"/>
          <w:szCs w:val="24"/>
        </w:rPr>
      </w:pPr>
    </w:p>
    <w:p w14:paraId="19FD8840" w14:textId="77777777" w:rsidR="00386DDA" w:rsidRDefault="00386DDA" w:rsidP="00386DDA">
      <w:pPr>
        <w:spacing w:after="0" w:line="276" w:lineRule="auto"/>
        <w:jc w:val="both"/>
        <w:rPr>
          <w:rFonts w:cstheme="minorHAnsi"/>
          <w:b/>
          <w:bCs/>
          <w:sz w:val="24"/>
          <w:szCs w:val="24"/>
        </w:rPr>
      </w:pPr>
    </w:p>
    <w:p w14:paraId="6F3B4A2A" w14:textId="4E5C8CA9" w:rsidR="002D183D" w:rsidRPr="002D183D" w:rsidRDefault="002D183D" w:rsidP="00386DDA">
      <w:pPr>
        <w:spacing w:after="0" w:line="276" w:lineRule="auto"/>
        <w:jc w:val="both"/>
        <w:rPr>
          <w:rFonts w:cstheme="minorHAnsi"/>
          <w:sz w:val="24"/>
          <w:szCs w:val="24"/>
        </w:rPr>
      </w:pPr>
      <w:r>
        <w:rPr>
          <w:b/>
          <w:sz w:val="24"/>
        </w:rPr>
        <w:t>III. Tâches principales</w:t>
      </w:r>
    </w:p>
    <w:p w14:paraId="50992D9C" w14:textId="77777777" w:rsidR="002D183D" w:rsidRPr="002D183D" w:rsidRDefault="002D183D" w:rsidP="00386DDA">
      <w:pPr>
        <w:spacing w:after="0" w:line="276" w:lineRule="auto"/>
        <w:jc w:val="both"/>
        <w:rPr>
          <w:rFonts w:cstheme="minorHAnsi"/>
          <w:sz w:val="24"/>
          <w:szCs w:val="24"/>
        </w:rPr>
      </w:pPr>
      <w:r>
        <w:rPr>
          <w:sz w:val="24"/>
        </w:rPr>
        <w:t>Le GRR-SC exercera les fonctions suivantes :</w:t>
      </w:r>
    </w:p>
    <w:p w14:paraId="1F77995C" w14:textId="2B1D5CAB" w:rsidR="002D183D" w:rsidRPr="002D183D" w:rsidRDefault="002D183D" w:rsidP="00386DDA">
      <w:pPr>
        <w:numPr>
          <w:ilvl w:val="0"/>
          <w:numId w:val="1"/>
        </w:numPr>
        <w:spacing w:line="276" w:lineRule="auto"/>
        <w:jc w:val="both"/>
        <w:rPr>
          <w:rFonts w:cstheme="minorHAnsi"/>
          <w:sz w:val="24"/>
          <w:szCs w:val="24"/>
        </w:rPr>
      </w:pPr>
      <w:r>
        <w:rPr>
          <w:sz w:val="24"/>
        </w:rPr>
        <w:t xml:space="preserve">Apporter avis et recommandations sur les questions clés liées </w:t>
      </w:r>
      <w:r w:rsidR="00F91C48">
        <w:rPr>
          <w:sz w:val="24"/>
        </w:rPr>
        <w:t>aux</w:t>
      </w:r>
      <w:r>
        <w:rPr>
          <w:sz w:val="24"/>
        </w:rPr>
        <w:t xml:space="preserve"> violence</w:t>
      </w:r>
      <w:r w:rsidR="00F91C48">
        <w:rPr>
          <w:sz w:val="24"/>
        </w:rPr>
        <w:t>s</w:t>
      </w:r>
      <w:r>
        <w:rPr>
          <w:sz w:val="24"/>
        </w:rPr>
        <w:t xml:space="preserve"> faite</w:t>
      </w:r>
      <w:r w:rsidR="00F91C48">
        <w:rPr>
          <w:sz w:val="24"/>
        </w:rPr>
        <w:t>s</w:t>
      </w:r>
      <w:r>
        <w:rPr>
          <w:sz w:val="24"/>
        </w:rPr>
        <w:t xml:space="preserve"> aux femmes et aux filles, et aux pratiques néfastes en Afrique, ainsi que sur l’orientation stratégique de l’Initiative Spotlight et les thématiques de politique publique au niveau régional</w:t>
      </w:r>
      <w:r w:rsidR="009E3DB6">
        <w:rPr>
          <w:sz w:val="24"/>
        </w:rPr>
        <w:t> </w:t>
      </w:r>
      <w:r>
        <w:rPr>
          <w:sz w:val="24"/>
        </w:rPr>
        <w:t xml:space="preserve">; </w:t>
      </w:r>
    </w:p>
    <w:p w14:paraId="4A43102D" w14:textId="2A6ADD2F" w:rsidR="002D183D" w:rsidRPr="002D183D" w:rsidRDefault="00C66DDF" w:rsidP="00386DDA">
      <w:pPr>
        <w:numPr>
          <w:ilvl w:val="0"/>
          <w:numId w:val="1"/>
        </w:numPr>
        <w:spacing w:line="276" w:lineRule="auto"/>
        <w:jc w:val="both"/>
        <w:rPr>
          <w:rFonts w:cstheme="minorHAnsi"/>
          <w:sz w:val="24"/>
          <w:szCs w:val="24"/>
        </w:rPr>
      </w:pPr>
      <w:r>
        <w:rPr>
          <w:sz w:val="24"/>
        </w:rPr>
        <w:t>Appuyer les</w:t>
      </w:r>
      <w:r w:rsidR="002D183D">
        <w:rPr>
          <w:sz w:val="24"/>
        </w:rPr>
        <w:t xml:space="preserve"> activités de plaidoyer et de communication, notamment </w:t>
      </w:r>
      <w:r w:rsidR="00764D26">
        <w:rPr>
          <w:sz w:val="24"/>
        </w:rPr>
        <w:t xml:space="preserve">pour </w:t>
      </w:r>
      <w:r w:rsidR="002D183D">
        <w:rPr>
          <w:sz w:val="24"/>
        </w:rPr>
        <w:t>la diffusion des messages de l’Initiative Spotlight, en particulier aux publics ciblés (mouvements sociaux, de femmes, de jeunes, médias)</w:t>
      </w:r>
      <w:r w:rsidR="009E3DB6">
        <w:rPr>
          <w:sz w:val="24"/>
        </w:rPr>
        <w:t> </w:t>
      </w:r>
      <w:r w:rsidR="002D183D">
        <w:rPr>
          <w:sz w:val="24"/>
        </w:rPr>
        <w:t xml:space="preserve">; </w:t>
      </w:r>
    </w:p>
    <w:p w14:paraId="09D05934" w14:textId="39C66221" w:rsidR="002D183D" w:rsidRPr="002D183D" w:rsidRDefault="00C66DDF" w:rsidP="00386DDA">
      <w:pPr>
        <w:numPr>
          <w:ilvl w:val="0"/>
          <w:numId w:val="1"/>
        </w:numPr>
        <w:spacing w:line="276" w:lineRule="auto"/>
        <w:jc w:val="both"/>
        <w:rPr>
          <w:rFonts w:cstheme="minorHAnsi"/>
          <w:sz w:val="24"/>
          <w:szCs w:val="24"/>
        </w:rPr>
      </w:pPr>
      <w:r>
        <w:rPr>
          <w:sz w:val="24"/>
        </w:rPr>
        <w:t>Apporter des conseils</w:t>
      </w:r>
      <w:r w:rsidR="002D183D">
        <w:rPr>
          <w:sz w:val="24"/>
        </w:rPr>
        <w:t xml:space="preserve"> sur l</w:t>
      </w:r>
      <w:r>
        <w:rPr>
          <w:sz w:val="24"/>
        </w:rPr>
        <w:t>a mise</w:t>
      </w:r>
      <w:r w:rsidR="00272AFD">
        <w:rPr>
          <w:sz w:val="24"/>
        </w:rPr>
        <w:t xml:space="preserve"> </w:t>
      </w:r>
      <w:r w:rsidR="002D183D">
        <w:rPr>
          <w:sz w:val="24"/>
        </w:rPr>
        <w:t xml:space="preserve">les interventions </w:t>
      </w:r>
      <w:r w:rsidR="009A1D20">
        <w:rPr>
          <w:sz w:val="24"/>
        </w:rPr>
        <w:t>du</w:t>
      </w:r>
      <w:r w:rsidR="00AF7D03">
        <w:rPr>
          <w:sz w:val="24"/>
        </w:rPr>
        <w:t xml:space="preserve"> </w:t>
      </w:r>
      <w:r w:rsidR="002D183D">
        <w:rPr>
          <w:sz w:val="24"/>
        </w:rPr>
        <w:t xml:space="preserve">programme en </w:t>
      </w:r>
      <w:r>
        <w:rPr>
          <w:sz w:val="24"/>
        </w:rPr>
        <w:t xml:space="preserve">œuvre des activités du </w:t>
      </w:r>
      <w:r w:rsidR="00AF7D03">
        <w:rPr>
          <w:sz w:val="24"/>
        </w:rPr>
        <w:t>programme, proposer</w:t>
      </w:r>
      <w:r w:rsidR="00D1061F">
        <w:rPr>
          <w:sz w:val="24"/>
        </w:rPr>
        <w:t xml:space="preserve"> d</w:t>
      </w:r>
      <w:r w:rsidR="002D183D">
        <w:rPr>
          <w:sz w:val="24"/>
        </w:rPr>
        <w:t>es possibilités d</w:t>
      </w:r>
      <w:r>
        <w:rPr>
          <w:sz w:val="24"/>
        </w:rPr>
        <w:t>’en</w:t>
      </w:r>
      <w:r w:rsidR="002D183D">
        <w:rPr>
          <w:sz w:val="24"/>
        </w:rPr>
        <w:t xml:space="preserve"> élargir </w:t>
      </w:r>
      <w:r>
        <w:rPr>
          <w:sz w:val="24"/>
        </w:rPr>
        <w:t xml:space="preserve">la </w:t>
      </w:r>
      <w:r w:rsidR="00272AFD">
        <w:rPr>
          <w:sz w:val="24"/>
        </w:rPr>
        <w:t>portée et</w:t>
      </w:r>
      <w:r w:rsidR="002D183D">
        <w:rPr>
          <w:sz w:val="24"/>
        </w:rPr>
        <w:t xml:space="preserve"> </w:t>
      </w:r>
      <w:r w:rsidR="00D1061F">
        <w:rPr>
          <w:sz w:val="24"/>
        </w:rPr>
        <w:t>des</w:t>
      </w:r>
      <w:r w:rsidR="002D183D">
        <w:rPr>
          <w:sz w:val="24"/>
        </w:rPr>
        <w:t xml:space="preserve"> réponse</w:t>
      </w:r>
      <w:r w:rsidR="00D1061F">
        <w:rPr>
          <w:sz w:val="24"/>
        </w:rPr>
        <w:t>s</w:t>
      </w:r>
      <w:r w:rsidR="002D183D">
        <w:rPr>
          <w:sz w:val="24"/>
        </w:rPr>
        <w:t xml:space="preserve"> aux difficultés pouvant sur</w:t>
      </w:r>
      <w:r w:rsidR="00D1061F">
        <w:rPr>
          <w:sz w:val="24"/>
        </w:rPr>
        <w:t>venir</w:t>
      </w:r>
      <w:r w:rsidR="009E3DB6">
        <w:rPr>
          <w:sz w:val="24"/>
        </w:rPr>
        <w:t> </w:t>
      </w:r>
      <w:r w:rsidR="002D183D">
        <w:rPr>
          <w:sz w:val="24"/>
        </w:rPr>
        <w:t xml:space="preserve">; </w:t>
      </w:r>
    </w:p>
    <w:p w14:paraId="18FAE4FA" w14:textId="57C27498" w:rsidR="002D183D" w:rsidRPr="002D183D" w:rsidRDefault="002D183D" w:rsidP="00386DDA">
      <w:pPr>
        <w:numPr>
          <w:ilvl w:val="0"/>
          <w:numId w:val="1"/>
        </w:numPr>
        <w:spacing w:line="276" w:lineRule="auto"/>
        <w:jc w:val="both"/>
        <w:rPr>
          <w:rFonts w:cstheme="minorHAnsi"/>
          <w:sz w:val="24"/>
          <w:szCs w:val="24"/>
        </w:rPr>
      </w:pPr>
      <w:r>
        <w:rPr>
          <w:sz w:val="24"/>
        </w:rPr>
        <w:t xml:space="preserve">Servir d’espace interactif et de forum ouvert pour le dialogue et l’apprentissage, ainsi que </w:t>
      </w:r>
      <w:r w:rsidR="00F91C48">
        <w:rPr>
          <w:sz w:val="24"/>
        </w:rPr>
        <w:t xml:space="preserve">pour </w:t>
      </w:r>
      <w:r>
        <w:rPr>
          <w:sz w:val="24"/>
        </w:rPr>
        <w:t>les échanges entre l’Initiative Spotlight et les organisations de défense des droits des femmes travaillant sur l</w:t>
      </w:r>
      <w:r w:rsidR="00F91C48">
        <w:rPr>
          <w:sz w:val="24"/>
        </w:rPr>
        <w:t>a</w:t>
      </w:r>
      <w:r>
        <w:rPr>
          <w:sz w:val="24"/>
        </w:rPr>
        <w:t xml:space="preserve"> VBG, les pratiques néfastes et la SDSR</w:t>
      </w:r>
      <w:r w:rsidR="009E3DB6">
        <w:rPr>
          <w:sz w:val="24"/>
        </w:rPr>
        <w:t> </w:t>
      </w:r>
      <w:r>
        <w:rPr>
          <w:sz w:val="24"/>
        </w:rPr>
        <w:t xml:space="preserve">; </w:t>
      </w:r>
    </w:p>
    <w:p w14:paraId="6C2F106D" w14:textId="77685ABC" w:rsidR="002D183D" w:rsidRPr="002D183D" w:rsidRDefault="002D183D" w:rsidP="00386DDA">
      <w:pPr>
        <w:numPr>
          <w:ilvl w:val="0"/>
          <w:numId w:val="1"/>
        </w:numPr>
        <w:spacing w:line="276" w:lineRule="auto"/>
        <w:jc w:val="both"/>
        <w:rPr>
          <w:rFonts w:cstheme="minorHAnsi"/>
          <w:sz w:val="24"/>
          <w:szCs w:val="24"/>
        </w:rPr>
      </w:pPr>
      <w:r>
        <w:rPr>
          <w:sz w:val="24"/>
        </w:rPr>
        <w:t xml:space="preserve">Faciliter </w:t>
      </w:r>
      <w:r w:rsidR="00D1061F">
        <w:rPr>
          <w:sz w:val="24"/>
        </w:rPr>
        <w:t>la collecte et utilisation des</w:t>
      </w:r>
      <w:r>
        <w:rPr>
          <w:sz w:val="24"/>
        </w:rPr>
        <w:t xml:space="preserve"> informations, analyses et expériences pertinentes</w:t>
      </w:r>
      <w:r w:rsidR="00D1061F">
        <w:rPr>
          <w:sz w:val="24"/>
        </w:rPr>
        <w:t>,</w:t>
      </w:r>
      <w:r>
        <w:rPr>
          <w:sz w:val="24"/>
        </w:rPr>
        <w:t xml:space="preserve"> permettant de renforcer les futurs efforts </w:t>
      </w:r>
      <w:r w:rsidR="00646299">
        <w:rPr>
          <w:sz w:val="24"/>
        </w:rPr>
        <w:t xml:space="preserve">programmatiques et </w:t>
      </w:r>
      <w:r>
        <w:rPr>
          <w:sz w:val="24"/>
        </w:rPr>
        <w:t xml:space="preserve">de plaidoyer </w:t>
      </w:r>
      <w:r w:rsidR="00646299">
        <w:rPr>
          <w:sz w:val="24"/>
        </w:rPr>
        <w:t xml:space="preserve">dans le cadre </w:t>
      </w:r>
      <w:r>
        <w:rPr>
          <w:sz w:val="24"/>
        </w:rPr>
        <w:t>de l’Initiative Spotlight</w:t>
      </w:r>
      <w:r w:rsidR="009E3DB6">
        <w:rPr>
          <w:sz w:val="24"/>
        </w:rPr>
        <w:t> </w:t>
      </w:r>
      <w:r>
        <w:rPr>
          <w:sz w:val="24"/>
        </w:rPr>
        <w:t xml:space="preserve">; </w:t>
      </w:r>
    </w:p>
    <w:p w14:paraId="64961BFC" w14:textId="53126234" w:rsidR="002D183D" w:rsidRPr="002D183D" w:rsidRDefault="002D183D" w:rsidP="00386DDA">
      <w:pPr>
        <w:numPr>
          <w:ilvl w:val="0"/>
          <w:numId w:val="1"/>
        </w:numPr>
        <w:spacing w:line="276" w:lineRule="auto"/>
        <w:jc w:val="both"/>
        <w:rPr>
          <w:rFonts w:cstheme="minorHAnsi"/>
          <w:sz w:val="24"/>
          <w:szCs w:val="24"/>
        </w:rPr>
      </w:pPr>
      <w:r>
        <w:rPr>
          <w:sz w:val="24"/>
        </w:rPr>
        <w:t xml:space="preserve">Soutenir les efforts de suivi </w:t>
      </w:r>
      <w:r w:rsidR="00D1061F">
        <w:rPr>
          <w:sz w:val="24"/>
        </w:rPr>
        <w:t xml:space="preserve">et de mise en œuvre </w:t>
      </w:r>
      <w:r>
        <w:rPr>
          <w:sz w:val="24"/>
        </w:rPr>
        <w:t xml:space="preserve">du Comité </w:t>
      </w:r>
      <w:r w:rsidR="00D1061F">
        <w:rPr>
          <w:sz w:val="24"/>
        </w:rPr>
        <w:t>de pilotage</w:t>
      </w:r>
      <w:r>
        <w:rPr>
          <w:sz w:val="24"/>
        </w:rPr>
        <w:t xml:space="preserve"> régional pour l’Afrique de l’Initiative Spotlight</w:t>
      </w:r>
      <w:r w:rsidR="00D1061F">
        <w:rPr>
          <w:sz w:val="24"/>
        </w:rPr>
        <w:t> ;</w:t>
      </w:r>
    </w:p>
    <w:p w14:paraId="524C4AE4" w14:textId="034E3D3C" w:rsidR="00694B05" w:rsidRDefault="002D183D" w:rsidP="00386DDA">
      <w:pPr>
        <w:numPr>
          <w:ilvl w:val="0"/>
          <w:numId w:val="1"/>
        </w:numPr>
        <w:spacing w:line="276" w:lineRule="auto"/>
        <w:jc w:val="both"/>
        <w:rPr>
          <w:rFonts w:cstheme="minorHAnsi"/>
          <w:sz w:val="24"/>
          <w:szCs w:val="24"/>
        </w:rPr>
      </w:pPr>
      <w:r>
        <w:rPr>
          <w:sz w:val="24"/>
        </w:rPr>
        <w:t>Établir des partenariats et des liens avec les groupes de référence de la société civile aux niveaux national et mondial, ainsi qu’avec les dirigeants traditionnels, les organisations panafricaines de femmes et les OSC</w:t>
      </w:r>
      <w:r w:rsidR="00130149">
        <w:rPr>
          <w:sz w:val="24"/>
        </w:rPr>
        <w:t>,</w:t>
      </w:r>
      <w:r>
        <w:rPr>
          <w:sz w:val="24"/>
        </w:rPr>
        <w:t xml:space="preserve"> </w:t>
      </w:r>
      <w:r w:rsidR="00130149">
        <w:rPr>
          <w:sz w:val="24"/>
        </w:rPr>
        <w:t>dans le cadre des</w:t>
      </w:r>
      <w:r>
        <w:rPr>
          <w:sz w:val="24"/>
        </w:rPr>
        <w:t xml:space="preserve"> campagnes et</w:t>
      </w:r>
      <w:r w:rsidR="00130149">
        <w:rPr>
          <w:sz w:val="24"/>
        </w:rPr>
        <w:t xml:space="preserve"> </w:t>
      </w:r>
      <w:r>
        <w:rPr>
          <w:sz w:val="24"/>
        </w:rPr>
        <w:t xml:space="preserve">initiatives de plaidoyer </w:t>
      </w:r>
      <w:r w:rsidR="00130149">
        <w:rPr>
          <w:sz w:val="24"/>
        </w:rPr>
        <w:t xml:space="preserve">de l’UA portant </w:t>
      </w:r>
      <w:r>
        <w:rPr>
          <w:sz w:val="24"/>
        </w:rPr>
        <w:t>sur les VFFF, le mariage des enfants et l’élimination des MGF</w:t>
      </w:r>
      <w:r w:rsidR="009E3DB6">
        <w:rPr>
          <w:sz w:val="24"/>
        </w:rPr>
        <w:t> </w:t>
      </w:r>
      <w:r>
        <w:rPr>
          <w:sz w:val="24"/>
        </w:rPr>
        <w:t xml:space="preserve">; </w:t>
      </w:r>
    </w:p>
    <w:p w14:paraId="1554AFC2" w14:textId="72AC7A99" w:rsidR="009A1D20" w:rsidRPr="00386DDA" w:rsidRDefault="00183C5F" w:rsidP="00386DDA">
      <w:pPr>
        <w:numPr>
          <w:ilvl w:val="0"/>
          <w:numId w:val="1"/>
        </w:numPr>
        <w:spacing w:line="276" w:lineRule="auto"/>
        <w:jc w:val="both"/>
        <w:rPr>
          <w:rFonts w:cstheme="minorHAnsi"/>
          <w:sz w:val="24"/>
          <w:szCs w:val="24"/>
        </w:rPr>
      </w:pPr>
      <w:bookmarkStart w:id="0" w:name="_Hlk58513514"/>
      <w:r w:rsidRPr="00386DDA">
        <w:rPr>
          <w:rFonts w:cstheme="minorHAnsi"/>
          <w:sz w:val="24"/>
          <w:szCs w:val="24"/>
        </w:rPr>
        <w:t xml:space="preserve">Designer en son sein des représentants qui le représenteront dans les deux </w:t>
      </w:r>
      <w:r w:rsidR="00AF7D03" w:rsidRPr="00386DDA">
        <w:rPr>
          <w:rFonts w:cstheme="minorHAnsi"/>
          <w:sz w:val="24"/>
          <w:szCs w:val="24"/>
        </w:rPr>
        <w:t>Comités</w:t>
      </w:r>
      <w:r w:rsidRPr="00386DDA">
        <w:rPr>
          <w:rFonts w:cstheme="minorHAnsi"/>
          <w:sz w:val="24"/>
          <w:szCs w:val="24"/>
        </w:rPr>
        <w:t xml:space="preserve"> de Pilotage (au niveau </w:t>
      </w:r>
      <w:proofErr w:type="spellStart"/>
      <w:r w:rsidRPr="00386DDA">
        <w:rPr>
          <w:rFonts w:cstheme="minorHAnsi"/>
          <w:sz w:val="24"/>
          <w:szCs w:val="24"/>
        </w:rPr>
        <w:t>Regional</w:t>
      </w:r>
      <w:proofErr w:type="spellEnd"/>
      <w:r w:rsidRPr="00386DDA">
        <w:rPr>
          <w:rFonts w:cstheme="minorHAnsi"/>
          <w:sz w:val="24"/>
          <w:szCs w:val="24"/>
        </w:rPr>
        <w:t xml:space="preserve"> et au niveau du Volet I du programme régional). </w:t>
      </w:r>
    </w:p>
    <w:bookmarkEnd w:id="0"/>
    <w:p w14:paraId="708B6427" w14:textId="6B8FE031" w:rsidR="002D183D" w:rsidRPr="00183C5F" w:rsidRDefault="00183C5F" w:rsidP="00386DDA">
      <w:pPr>
        <w:spacing w:line="276" w:lineRule="auto"/>
        <w:jc w:val="both"/>
        <w:rPr>
          <w:rFonts w:cstheme="minorHAnsi"/>
          <w:sz w:val="24"/>
          <w:szCs w:val="24"/>
        </w:rPr>
      </w:pPr>
      <w:r>
        <w:rPr>
          <w:sz w:val="24"/>
        </w:rPr>
        <w:t xml:space="preserve">Note : </w:t>
      </w:r>
      <w:r w:rsidR="002D183D" w:rsidRPr="00183C5F">
        <w:rPr>
          <w:sz w:val="24"/>
        </w:rPr>
        <w:t xml:space="preserve">Au moins 20 % des membres du Comité </w:t>
      </w:r>
      <w:r w:rsidR="00D1061F">
        <w:rPr>
          <w:sz w:val="24"/>
        </w:rPr>
        <w:t>de pilotage</w:t>
      </w:r>
      <w:r w:rsidR="002D183D" w:rsidRPr="00183C5F">
        <w:rPr>
          <w:sz w:val="24"/>
        </w:rPr>
        <w:t xml:space="preserve"> régional Afrique de l’Initiative Spotlight seront des représentants de la société civile émanant du Groupe de référence régional de la société civile et désignés par lui.</w:t>
      </w:r>
    </w:p>
    <w:p w14:paraId="31C8A26C" w14:textId="3F4538F2" w:rsidR="00500B9E" w:rsidRDefault="00500B9E" w:rsidP="00386DDA">
      <w:pPr>
        <w:spacing w:after="0" w:line="276" w:lineRule="auto"/>
        <w:jc w:val="both"/>
        <w:rPr>
          <w:rFonts w:cstheme="minorHAnsi"/>
          <w:b/>
          <w:bCs/>
          <w:sz w:val="24"/>
          <w:szCs w:val="24"/>
        </w:rPr>
      </w:pPr>
    </w:p>
    <w:p w14:paraId="5DA664D1" w14:textId="53769C03" w:rsidR="00AF7D03" w:rsidRDefault="00AF7D03" w:rsidP="00386DDA">
      <w:pPr>
        <w:spacing w:after="0" w:line="276" w:lineRule="auto"/>
        <w:jc w:val="both"/>
        <w:rPr>
          <w:rFonts w:cstheme="minorHAnsi"/>
          <w:b/>
          <w:bCs/>
          <w:sz w:val="24"/>
          <w:szCs w:val="24"/>
        </w:rPr>
      </w:pPr>
    </w:p>
    <w:p w14:paraId="084C031F" w14:textId="6720828B" w:rsidR="00AF7D03" w:rsidRDefault="00AF7D03" w:rsidP="00386DDA">
      <w:pPr>
        <w:spacing w:after="0" w:line="276" w:lineRule="auto"/>
        <w:jc w:val="both"/>
        <w:rPr>
          <w:rFonts w:cstheme="minorHAnsi"/>
          <w:b/>
          <w:bCs/>
          <w:sz w:val="24"/>
          <w:szCs w:val="24"/>
        </w:rPr>
      </w:pPr>
    </w:p>
    <w:p w14:paraId="653CF6DF" w14:textId="6ED7A3D3" w:rsidR="00AF7D03" w:rsidRDefault="00AF7D03" w:rsidP="00386DDA">
      <w:pPr>
        <w:spacing w:after="0" w:line="276" w:lineRule="auto"/>
        <w:jc w:val="both"/>
        <w:rPr>
          <w:rFonts w:cstheme="minorHAnsi"/>
          <w:b/>
          <w:bCs/>
          <w:sz w:val="24"/>
          <w:szCs w:val="24"/>
        </w:rPr>
      </w:pPr>
    </w:p>
    <w:p w14:paraId="61B4B52F" w14:textId="6C97BCB0" w:rsidR="00AF7D03" w:rsidRDefault="00AF7D03" w:rsidP="00386DDA">
      <w:pPr>
        <w:spacing w:after="0" w:line="276" w:lineRule="auto"/>
        <w:jc w:val="both"/>
        <w:rPr>
          <w:rFonts w:cstheme="minorHAnsi"/>
          <w:b/>
          <w:bCs/>
          <w:sz w:val="24"/>
          <w:szCs w:val="24"/>
        </w:rPr>
      </w:pPr>
    </w:p>
    <w:p w14:paraId="142EAC5E" w14:textId="5D975283" w:rsidR="00AF7D03" w:rsidRDefault="00AF7D03" w:rsidP="00386DDA">
      <w:pPr>
        <w:spacing w:after="0" w:line="276" w:lineRule="auto"/>
        <w:jc w:val="both"/>
        <w:rPr>
          <w:rFonts w:cstheme="minorHAnsi"/>
          <w:b/>
          <w:bCs/>
          <w:sz w:val="24"/>
          <w:szCs w:val="24"/>
        </w:rPr>
      </w:pPr>
    </w:p>
    <w:p w14:paraId="1145468E" w14:textId="77777777" w:rsidR="00AF7D03" w:rsidRDefault="00AF7D03" w:rsidP="00386DDA">
      <w:pPr>
        <w:spacing w:after="0" w:line="276" w:lineRule="auto"/>
        <w:jc w:val="both"/>
        <w:rPr>
          <w:rFonts w:cstheme="minorHAnsi"/>
          <w:b/>
          <w:bCs/>
          <w:sz w:val="24"/>
          <w:szCs w:val="24"/>
        </w:rPr>
      </w:pPr>
    </w:p>
    <w:p w14:paraId="6FD597C1" w14:textId="42A5215C" w:rsidR="002D183D" w:rsidRPr="002D183D" w:rsidRDefault="002D183D" w:rsidP="00386DDA">
      <w:pPr>
        <w:spacing w:after="0" w:line="276" w:lineRule="auto"/>
        <w:jc w:val="both"/>
        <w:rPr>
          <w:rFonts w:cstheme="minorHAnsi"/>
          <w:sz w:val="24"/>
          <w:szCs w:val="24"/>
        </w:rPr>
      </w:pPr>
      <w:r>
        <w:rPr>
          <w:b/>
          <w:sz w:val="24"/>
        </w:rPr>
        <w:lastRenderedPageBreak/>
        <w:t>IV. Composition et critères de diversité</w:t>
      </w:r>
    </w:p>
    <w:p w14:paraId="537E5657" w14:textId="64767D54" w:rsidR="00500B9E" w:rsidRDefault="00500B9E" w:rsidP="00386DDA">
      <w:pPr>
        <w:spacing w:after="0" w:line="276" w:lineRule="auto"/>
        <w:jc w:val="both"/>
        <w:rPr>
          <w:rFonts w:cstheme="minorHAnsi"/>
          <w:b/>
          <w:sz w:val="24"/>
          <w:szCs w:val="24"/>
        </w:rPr>
      </w:pPr>
      <w:r>
        <w:rPr>
          <w:sz w:val="24"/>
        </w:rPr>
        <w:t>Le GRR-SC sera composé d’une quinzaine d’experts</w:t>
      </w:r>
      <w:r w:rsidR="00C27D77">
        <w:rPr>
          <w:sz w:val="24"/>
        </w:rPr>
        <w:t>/</w:t>
      </w:r>
      <w:r>
        <w:rPr>
          <w:sz w:val="24"/>
        </w:rPr>
        <w:t>e</w:t>
      </w:r>
      <w:r w:rsidR="00C27D77">
        <w:rPr>
          <w:sz w:val="24"/>
        </w:rPr>
        <w:t>s</w:t>
      </w:r>
      <w:r>
        <w:rPr>
          <w:sz w:val="24"/>
        </w:rPr>
        <w:t xml:space="preserve"> régionaux éminents</w:t>
      </w:r>
      <w:r w:rsidR="00C27D77">
        <w:rPr>
          <w:sz w:val="24"/>
        </w:rPr>
        <w:t>/es</w:t>
      </w:r>
      <w:r>
        <w:rPr>
          <w:sz w:val="24"/>
        </w:rPr>
        <w:t xml:space="preserve">, ayant des connaissances approfondies sur </w:t>
      </w:r>
      <w:r>
        <w:rPr>
          <w:sz w:val="24"/>
          <w:u w:val="single"/>
        </w:rPr>
        <w:t>l’élimination des VFFF</w:t>
      </w:r>
      <w:r>
        <w:rPr>
          <w:sz w:val="24"/>
        </w:rPr>
        <w:t xml:space="preserve"> et les</w:t>
      </w:r>
      <w:r>
        <w:rPr>
          <w:sz w:val="24"/>
          <w:u w:val="single"/>
        </w:rPr>
        <w:t xml:space="preserve"> </w:t>
      </w:r>
      <w:r w:rsidR="00C27D77">
        <w:rPr>
          <w:sz w:val="24"/>
          <w:u w:val="single"/>
        </w:rPr>
        <w:t>pratiques néfastes,</w:t>
      </w:r>
      <w:r w:rsidRPr="00386DDA">
        <w:rPr>
          <w:sz w:val="24"/>
          <w:u w:val="single"/>
        </w:rPr>
        <w:t xml:space="preserve"> </w:t>
      </w:r>
      <w:r>
        <w:rPr>
          <w:sz w:val="24"/>
          <w:u w:val="single"/>
        </w:rPr>
        <w:t xml:space="preserve">les droits </w:t>
      </w:r>
      <w:r w:rsidR="00C27D77">
        <w:rPr>
          <w:sz w:val="24"/>
          <w:u w:val="single"/>
        </w:rPr>
        <w:t>et</w:t>
      </w:r>
      <w:r>
        <w:rPr>
          <w:sz w:val="24"/>
          <w:u w:val="single"/>
        </w:rPr>
        <w:t xml:space="preserve"> la santé sexuelle et reproductive</w:t>
      </w:r>
      <w:r w:rsidR="00AF7D03">
        <w:rPr>
          <w:sz w:val="24"/>
          <w:u w:val="single"/>
        </w:rPr>
        <w:t xml:space="preserve">. </w:t>
      </w:r>
      <w:r w:rsidR="00AF7D03" w:rsidRPr="00AF7D03">
        <w:rPr>
          <w:sz w:val="24"/>
          <w:u w:val="single"/>
        </w:rPr>
        <w:t>Le GRR-SC sera composé d'experts</w:t>
      </w:r>
      <w:r w:rsidR="00AF7D03">
        <w:rPr>
          <w:sz w:val="24"/>
          <w:u w:val="single"/>
        </w:rPr>
        <w:t>/es</w:t>
      </w:r>
      <w:r w:rsidR="00AF7D03" w:rsidRPr="00AF7D03">
        <w:rPr>
          <w:sz w:val="24"/>
          <w:u w:val="single"/>
        </w:rPr>
        <w:t xml:space="preserve"> d'Afrique de l'Est, d'Afrique du Sud, d'Afrique </w:t>
      </w:r>
      <w:r w:rsidR="00AF7D03">
        <w:rPr>
          <w:sz w:val="24"/>
          <w:u w:val="single"/>
        </w:rPr>
        <w:t>O</w:t>
      </w:r>
      <w:r w:rsidR="00AF7D03" w:rsidRPr="00AF7D03">
        <w:rPr>
          <w:sz w:val="24"/>
          <w:u w:val="single"/>
        </w:rPr>
        <w:t xml:space="preserve">ccidentale et </w:t>
      </w:r>
      <w:r w:rsidR="00AF7D03">
        <w:rPr>
          <w:sz w:val="24"/>
          <w:u w:val="single"/>
        </w:rPr>
        <w:t>C</w:t>
      </w:r>
      <w:r w:rsidR="00AF7D03" w:rsidRPr="00AF7D03">
        <w:rPr>
          <w:sz w:val="24"/>
          <w:u w:val="single"/>
        </w:rPr>
        <w:t>entrale et d'Afrique du Nord</w:t>
      </w:r>
      <w:r w:rsidR="00AF7D03">
        <w:rPr>
          <w:sz w:val="24"/>
          <w:u w:val="single"/>
        </w:rPr>
        <w:t>.</w:t>
      </w:r>
    </w:p>
    <w:p w14:paraId="5676CF0B" w14:textId="767345AF" w:rsidR="002D183D" w:rsidRPr="00500B9E" w:rsidRDefault="002D183D" w:rsidP="00386DDA">
      <w:pPr>
        <w:pStyle w:val="ListParagraph"/>
        <w:numPr>
          <w:ilvl w:val="0"/>
          <w:numId w:val="2"/>
        </w:numPr>
        <w:spacing w:line="276" w:lineRule="auto"/>
        <w:jc w:val="both"/>
        <w:rPr>
          <w:rFonts w:cstheme="minorHAnsi"/>
          <w:sz w:val="24"/>
          <w:szCs w:val="24"/>
        </w:rPr>
      </w:pPr>
      <w:bookmarkStart w:id="1" w:name="_heading=h.gjdgxs"/>
      <w:bookmarkEnd w:id="1"/>
      <w:r>
        <w:rPr>
          <w:sz w:val="24"/>
        </w:rPr>
        <w:t xml:space="preserve">Tous les membres du GRR-SC </w:t>
      </w:r>
      <w:r w:rsidR="00653EA5">
        <w:rPr>
          <w:sz w:val="24"/>
        </w:rPr>
        <w:t>devront être responsables</w:t>
      </w:r>
      <w:r>
        <w:rPr>
          <w:sz w:val="24"/>
        </w:rPr>
        <w:t xml:space="preserve"> ou </w:t>
      </w:r>
      <w:r w:rsidR="00653EA5">
        <w:rPr>
          <w:sz w:val="24"/>
        </w:rPr>
        <w:t>membres</w:t>
      </w:r>
      <w:r>
        <w:rPr>
          <w:sz w:val="24"/>
        </w:rPr>
        <w:t xml:space="preserve"> des organisations/réseaux régionaux de défense des droits des femmes, </w:t>
      </w:r>
      <w:r w:rsidR="00653EA5">
        <w:rPr>
          <w:sz w:val="24"/>
        </w:rPr>
        <w:t xml:space="preserve">y compris les </w:t>
      </w:r>
      <w:r>
        <w:rPr>
          <w:sz w:val="24"/>
        </w:rPr>
        <w:t xml:space="preserve">fonds en faveur des femmes, </w:t>
      </w:r>
      <w:r w:rsidR="00AF7D03">
        <w:rPr>
          <w:sz w:val="24"/>
        </w:rPr>
        <w:t xml:space="preserve">avec </w:t>
      </w:r>
      <w:r w:rsidR="00AF7D03" w:rsidRPr="00AF7D03">
        <w:rPr>
          <w:sz w:val="24"/>
        </w:rPr>
        <w:t xml:space="preserve">8 à 10 années d'expérience </w:t>
      </w:r>
      <w:r>
        <w:rPr>
          <w:sz w:val="24"/>
        </w:rPr>
        <w:t xml:space="preserve">en lien avec les thématiques </w:t>
      </w:r>
      <w:r w:rsidR="00C27D77">
        <w:rPr>
          <w:sz w:val="24"/>
        </w:rPr>
        <w:t>objet de la Spotlight Initiative.  Ils doivent être</w:t>
      </w:r>
      <w:r>
        <w:rPr>
          <w:sz w:val="24"/>
        </w:rPr>
        <w:t xml:space="preserve"> experts dans le domaine de l’éradication des VFFF et des PN</w:t>
      </w:r>
      <w:r w:rsidR="00C27D77">
        <w:rPr>
          <w:sz w:val="24"/>
        </w:rPr>
        <w:t xml:space="preserve"> et suivre</w:t>
      </w:r>
      <w:r>
        <w:rPr>
          <w:sz w:val="24"/>
        </w:rPr>
        <w:t xml:space="preserve"> une approche fondée sur les droits de la personne.</w:t>
      </w:r>
    </w:p>
    <w:p w14:paraId="26F1B23D" w14:textId="4FFEC004" w:rsidR="002D183D" w:rsidRPr="002D183D" w:rsidRDefault="002D183D" w:rsidP="00386DDA">
      <w:pPr>
        <w:numPr>
          <w:ilvl w:val="0"/>
          <w:numId w:val="2"/>
        </w:numPr>
        <w:spacing w:line="276" w:lineRule="auto"/>
        <w:jc w:val="both"/>
        <w:rPr>
          <w:rFonts w:cstheme="minorHAnsi"/>
          <w:sz w:val="24"/>
          <w:szCs w:val="24"/>
        </w:rPr>
      </w:pPr>
      <w:r>
        <w:rPr>
          <w:sz w:val="24"/>
        </w:rPr>
        <w:t xml:space="preserve">Les membres auront </w:t>
      </w:r>
      <w:r w:rsidR="00130149">
        <w:rPr>
          <w:sz w:val="24"/>
        </w:rPr>
        <w:t>une</w:t>
      </w:r>
      <w:r>
        <w:rPr>
          <w:sz w:val="24"/>
        </w:rPr>
        <w:t xml:space="preserve"> connaissance </w:t>
      </w:r>
      <w:r w:rsidR="00130149">
        <w:rPr>
          <w:sz w:val="24"/>
        </w:rPr>
        <w:t>d</w:t>
      </w:r>
      <w:r>
        <w:rPr>
          <w:sz w:val="24"/>
        </w:rPr>
        <w:t>es cadres relatifs aux droits humains</w:t>
      </w:r>
      <w:r w:rsidR="00C27D77">
        <w:rPr>
          <w:sz w:val="24"/>
        </w:rPr>
        <w:t xml:space="preserve"> et</w:t>
      </w:r>
      <w:r>
        <w:rPr>
          <w:sz w:val="24"/>
        </w:rPr>
        <w:t xml:space="preserve"> des femmes</w:t>
      </w:r>
      <w:r w:rsidR="00943ADD">
        <w:rPr>
          <w:sz w:val="24"/>
        </w:rPr>
        <w:t>,</w:t>
      </w:r>
      <w:r>
        <w:rPr>
          <w:sz w:val="24"/>
        </w:rPr>
        <w:t xml:space="preserve"> et une </w:t>
      </w:r>
      <w:r w:rsidR="00C27D77">
        <w:rPr>
          <w:sz w:val="24"/>
        </w:rPr>
        <w:t>solide</w:t>
      </w:r>
      <w:r>
        <w:rPr>
          <w:sz w:val="24"/>
        </w:rPr>
        <w:t xml:space="preserve"> expérience en matière de protection de ces droits. </w:t>
      </w:r>
    </w:p>
    <w:p w14:paraId="214F8E73" w14:textId="4FA7E55B" w:rsidR="002D183D" w:rsidRPr="002D183D" w:rsidRDefault="002D183D" w:rsidP="00386DDA">
      <w:pPr>
        <w:numPr>
          <w:ilvl w:val="0"/>
          <w:numId w:val="2"/>
        </w:numPr>
        <w:spacing w:line="276" w:lineRule="auto"/>
        <w:jc w:val="both"/>
        <w:rPr>
          <w:rFonts w:cstheme="minorHAnsi"/>
          <w:sz w:val="24"/>
          <w:szCs w:val="24"/>
        </w:rPr>
      </w:pPr>
      <w:r>
        <w:rPr>
          <w:sz w:val="24"/>
        </w:rPr>
        <w:t xml:space="preserve">Conformément au </w:t>
      </w:r>
      <w:r w:rsidRPr="001A5DD1">
        <w:rPr>
          <w:iCs/>
          <w:sz w:val="24"/>
        </w:rPr>
        <w:t>principe</w:t>
      </w:r>
      <w:r>
        <w:rPr>
          <w:i/>
          <w:sz w:val="24"/>
        </w:rPr>
        <w:t xml:space="preserve"> </w:t>
      </w:r>
      <w:r w:rsidR="00C27D77">
        <w:rPr>
          <w:i/>
          <w:sz w:val="24"/>
        </w:rPr>
        <w:t xml:space="preserve">de </w:t>
      </w:r>
      <w:r w:rsidR="001A5DD1">
        <w:rPr>
          <w:i/>
          <w:sz w:val="24"/>
        </w:rPr>
        <w:t>«</w:t>
      </w:r>
      <w:r w:rsidR="009E3DB6">
        <w:rPr>
          <w:i/>
          <w:sz w:val="24"/>
        </w:rPr>
        <w:t> </w:t>
      </w:r>
      <w:r w:rsidR="001A5DD1">
        <w:rPr>
          <w:i/>
          <w:sz w:val="24"/>
        </w:rPr>
        <w:t>N</w:t>
      </w:r>
      <w:r>
        <w:rPr>
          <w:i/>
          <w:sz w:val="24"/>
        </w:rPr>
        <w:t>e laisser personne pour compte</w:t>
      </w:r>
      <w:r w:rsidR="009E3DB6">
        <w:rPr>
          <w:i/>
          <w:sz w:val="24"/>
        </w:rPr>
        <w:t> </w:t>
      </w:r>
      <w:r w:rsidR="001A5DD1">
        <w:rPr>
          <w:i/>
          <w:sz w:val="24"/>
        </w:rPr>
        <w:t>»</w:t>
      </w:r>
      <w:r>
        <w:rPr>
          <w:sz w:val="24"/>
        </w:rPr>
        <w:t xml:space="preserve">, les groupes vulnérables, tels que définis dans le Programme régional pour l’Afrique, devront être bien représentés </w:t>
      </w:r>
      <w:r w:rsidR="00C27D77">
        <w:rPr>
          <w:sz w:val="24"/>
        </w:rPr>
        <w:t>au sein du GRR-SC</w:t>
      </w:r>
      <w:r>
        <w:rPr>
          <w:sz w:val="24"/>
        </w:rPr>
        <w:t>.</w:t>
      </w:r>
    </w:p>
    <w:p w14:paraId="0418A5C7" w14:textId="6BC45CF5" w:rsidR="002D183D" w:rsidRPr="002D183D" w:rsidRDefault="002D183D" w:rsidP="00386DDA">
      <w:pPr>
        <w:numPr>
          <w:ilvl w:val="0"/>
          <w:numId w:val="2"/>
        </w:numPr>
        <w:spacing w:line="276" w:lineRule="auto"/>
        <w:jc w:val="both"/>
        <w:rPr>
          <w:rFonts w:cstheme="minorHAnsi"/>
          <w:sz w:val="24"/>
          <w:szCs w:val="24"/>
        </w:rPr>
      </w:pPr>
      <w:r>
        <w:rPr>
          <w:sz w:val="24"/>
        </w:rPr>
        <w:t xml:space="preserve">L’équilibre géographique sera une considération </w:t>
      </w:r>
      <w:r w:rsidR="001A5DD1">
        <w:rPr>
          <w:sz w:val="24"/>
        </w:rPr>
        <w:t>essentielle</w:t>
      </w:r>
      <w:r>
        <w:rPr>
          <w:sz w:val="24"/>
        </w:rPr>
        <w:t xml:space="preserve"> </w:t>
      </w:r>
      <w:r w:rsidR="00C27D77">
        <w:rPr>
          <w:sz w:val="24"/>
        </w:rPr>
        <w:t>pour</w:t>
      </w:r>
      <w:r w:rsidR="001A5DD1">
        <w:rPr>
          <w:sz w:val="24"/>
        </w:rPr>
        <w:t xml:space="preserve"> garanti</w:t>
      </w:r>
      <w:r w:rsidR="00C27D77">
        <w:rPr>
          <w:sz w:val="24"/>
        </w:rPr>
        <w:t>r</w:t>
      </w:r>
      <w:r>
        <w:rPr>
          <w:sz w:val="24"/>
        </w:rPr>
        <w:t xml:space="preserve"> une représentation équitable de</w:t>
      </w:r>
      <w:r w:rsidR="001A5DD1">
        <w:rPr>
          <w:sz w:val="24"/>
        </w:rPr>
        <w:t>s</w:t>
      </w:r>
      <w:r>
        <w:rPr>
          <w:sz w:val="24"/>
        </w:rPr>
        <w:t xml:space="preserve"> régions, sous-régions et États au sein du GRR-SC.</w:t>
      </w:r>
    </w:p>
    <w:p w14:paraId="409C6828" w14:textId="7B58B80E" w:rsidR="002D183D" w:rsidRPr="002D183D" w:rsidRDefault="002D183D" w:rsidP="00386DDA">
      <w:pPr>
        <w:numPr>
          <w:ilvl w:val="0"/>
          <w:numId w:val="2"/>
        </w:numPr>
        <w:spacing w:line="276" w:lineRule="auto"/>
        <w:jc w:val="both"/>
        <w:rPr>
          <w:rFonts w:cstheme="minorHAnsi"/>
          <w:sz w:val="24"/>
          <w:szCs w:val="24"/>
        </w:rPr>
      </w:pPr>
      <w:r>
        <w:rPr>
          <w:sz w:val="24"/>
        </w:rPr>
        <w:t>Au moins 50 % des membres représenteront des mouvements de défense des droits des femmes et des organisations féministes.</w:t>
      </w:r>
    </w:p>
    <w:p w14:paraId="4B54AE75" w14:textId="163ECF50" w:rsidR="002D183D" w:rsidRPr="002D183D" w:rsidRDefault="002D183D" w:rsidP="00386DDA">
      <w:pPr>
        <w:numPr>
          <w:ilvl w:val="0"/>
          <w:numId w:val="2"/>
        </w:numPr>
        <w:spacing w:line="276" w:lineRule="auto"/>
        <w:jc w:val="both"/>
        <w:rPr>
          <w:rFonts w:cstheme="minorHAnsi"/>
          <w:sz w:val="24"/>
          <w:szCs w:val="24"/>
        </w:rPr>
      </w:pPr>
      <w:r>
        <w:rPr>
          <w:sz w:val="24"/>
        </w:rPr>
        <w:t xml:space="preserve">Le </w:t>
      </w:r>
      <w:r w:rsidR="00D76D52">
        <w:rPr>
          <w:sz w:val="24"/>
        </w:rPr>
        <w:t>GRR-SC</w:t>
      </w:r>
      <w:r>
        <w:rPr>
          <w:sz w:val="24"/>
        </w:rPr>
        <w:t xml:space="preserve"> fera également une place aux représentants d’autres </w:t>
      </w:r>
      <w:r w:rsidR="00653EA5">
        <w:rPr>
          <w:sz w:val="24"/>
        </w:rPr>
        <w:t>acteurs</w:t>
      </w:r>
      <w:r>
        <w:rPr>
          <w:sz w:val="24"/>
        </w:rPr>
        <w:t xml:space="preserve"> importants tels les réseaux de jeunes, les </w:t>
      </w:r>
      <w:r w:rsidR="00D76D52">
        <w:rPr>
          <w:sz w:val="24"/>
        </w:rPr>
        <w:t>leaders</w:t>
      </w:r>
      <w:r>
        <w:rPr>
          <w:sz w:val="24"/>
        </w:rPr>
        <w:t xml:space="preserve"> traditionnels</w:t>
      </w:r>
      <w:r w:rsidR="00D76D52">
        <w:rPr>
          <w:sz w:val="24"/>
        </w:rPr>
        <w:t xml:space="preserve"> </w:t>
      </w:r>
      <w:r w:rsidR="00AF7D03">
        <w:rPr>
          <w:sz w:val="24"/>
        </w:rPr>
        <w:t>et religieux</w:t>
      </w:r>
      <w:r>
        <w:rPr>
          <w:sz w:val="24"/>
        </w:rPr>
        <w:t xml:space="preserve"> et les réseaux d’hommes et de garçons travaillant à l’élimination des FVVV, sur la base d’une approche fondée sur les droits de la personne.</w:t>
      </w:r>
    </w:p>
    <w:p w14:paraId="0AB595E0" w14:textId="05B1D744" w:rsidR="002D183D" w:rsidRPr="002D183D" w:rsidRDefault="002D183D" w:rsidP="00386DDA">
      <w:pPr>
        <w:numPr>
          <w:ilvl w:val="0"/>
          <w:numId w:val="2"/>
        </w:numPr>
        <w:spacing w:line="276" w:lineRule="auto"/>
        <w:jc w:val="both"/>
        <w:rPr>
          <w:rFonts w:cstheme="minorHAnsi"/>
          <w:sz w:val="24"/>
          <w:szCs w:val="24"/>
        </w:rPr>
      </w:pPr>
      <w:r>
        <w:rPr>
          <w:sz w:val="24"/>
        </w:rPr>
        <w:t xml:space="preserve">Les membres du GRR-SC ne devront </w:t>
      </w:r>
      <w:r w:rsidR="00053958">
        <w:rPr>
          <w:sz w:val="24"/>
        </w:rPr>
        <w:t>ni</w:t>
      </w:r>
      <w:r>
        <w:rPr>
          <w:sz w:val="24"/>
        </w:rPr>
        <w:t xml:space="preserve"> </w:t>
      </w:r>
      <w:r w:rsidR="00053958">
        <w:rPr>
          <w:sz w:val="24"/>
        </w:rPr>
        <w:t xml:space="preserve">être </w:t>
      </w:r>
      <w:r>
        <w:rPr>
          <w:sz w:val="24"/>
        </w:rPr>
        <w:t>officiel</w:t>
      </w:r>
      <w:r w:rsidR="00053958">
        <w:rPr>
          <w:sz w:val="24"/>
        </w:rPr>
        <w:t>lement liés à des</w:t>
      </w:r>
      <w:r>
        <w:rPr>
          <w:sz w:val="24"/>
        </w:rPr>
        <w:t xml:space="preserve"> </w:t>
      </w:r>
      <w:r w:rsidR="00053958">
        <w:rPr>
          <w:sz w:val="24"/>
        </w:rPr>
        <w:t>instances</w:t>
      </w:r>
      <w:r>
        <w:rPr>
          <w:sz w:val="24"/>
        </w:rPr>
        <w:t xml:space="preserve"> gouvernementa</w:t>
      </w:r>
      <w:r w:rsidR="00053958">
        <w:rPr>
          <w:sz w:val="24"/>
        </w:rPr>
        <w:t>les</w:t>
      </w:r>
      <w:r>
        <w:rPr>
          <w:sz w:val="24"/>
        </w:rPr>
        <w:t xml:space="preserve"> </w:t>
      </w:r>
      <w:r w:rsidR="00053958">
        <w:rPr>
          <w:sz w:val="24"/>
        </w:rPr>
        <w:t>ni être affiliés à</w:t>
      </w:r>
      <w:r>
        <w:rPr>
          <w:sz w:val="24"/>
        </w:rPr>
        <w:t xml:space="preserve"> des partis politiques.</w:t>
      </w:r>
    </w:p>
    <w:p w14:paraId="73435DE8" w14:textId="0F661644" w:rsidR="002D183D" w:rsidRPr="002D183D" w:rsidRDefault="002D183D" w:rsidP="00386DDA">
      <w:pPr>
        <w:numPr>
          <w:ilvl w:val="0"/>
          <w:numId w:val="2"/>
        </w:numPr>
        <w:spacing w:line="276" w:lineRule="auto"/>
        <w:jc w:val="both"/>
        <w:rPr>
          <w:rFonts w:cstheme="minorHAnsi"/>
          <w:sz w:val="24"/>
          <w:szCs w:val="24"/>
        </w:rPr>
      </w:pPr>
      <w:r>
        <w:rPr>
          <w:sz w:val="24"/>
        </w:rPr>
        <w:t xml:space="preserve">Chaque membre du GRR-SC y siégera à titre individuel et non pas en qualité de représentant de </w:t>
      </w:r>
      <w:r w:rsidR="00D76D52">
        <w:rPr>
          <w:sz w:val="24"/>
        </w:rPr>
        <w:t xml:space="preserve">son </w:t>
      </w:r>
      <w:r>
        <w:rPr>
          <w:sz w:val="24"/>
        </w:rPr>
        <w:t>organisation.</w:t>
      </w:r>
    </w:p>
    <w:p w14:paraId="0C6F1B96" w14:textId="28CEEAC7" w:rsidR="002D183D" w:rsidRPr="002D183D" w:rsidRDefault="002D183D" w:rsidP="00386DDA">
      <w:pPr>
        <w:spacing w:line="276" w:lineRule="auto"/>
        <w:jc w:val="both"/>
        <w:rPr>
          <w:rFonts w:cstheme="minorHAnsi"/>
          <w:b/>
          <w:bCs/>
          <w:sz w:val="24"/>
          <w:szCs w:val="24"/>
        </w:rPr>
      </w:pPr>
      <w:r>
        <w:rPr>
          <w:sz w:val="24"/>
        </w:rPr>
        <w:t xml:space="preserve">La connaissance de l’anglais </w:t>
      </w:r>
      <w:r>
        <w:rPr>
          <w:b/>
          <w:sz w:val="24"/>
        </w:rPr>
        <w:t>ne sera pas</w:t>
      </w:r>
      <w:r>
        <w:rPr>
          <w:sz w:val="24"/>
        </w:rPr>
        <w:t xml:space="preserve"> une condition préalable à la participation au GRR-SC. Tous les efforts seront faits pour assurer l’accès </w:t>
      </w:r>
      <w:proofErr w:type="spellStart"/>
      <w:r w:rsidR="00263CD7">
        <w:rPr>
          <w:sz w:val="24"/>
        </w:rPr>
        <w:t>a</w:t>
      </w:r>
      <w:proofErr w:type="spellEnd"/>
      <w:r w:rsidR="00263CD7">
        <w:rPr>
          <w:sz w:val="24"/>
        </w:rPr>
        <w:t xml:space="preserve"> </w:t>
      </w:r>
      <w:r>
        <w:rPr>
          <w:sz w:val="24"/>
        </w:rPr>
        <w:t>l</w:t>
      </w:r>
      <w:r w:rsidR="00D76D52">
        <w:rPr>
          <w:sz w:val="24"/>
        </w:rPr>
        <w:t>a participation</w:t>
      </w:r>
      <w:r>
        <w:rPr>
          <w:sz w:val="24"/>
        </w:rPr>
        <w:t xml:space="preserve"> de </w:t>
      </w:r>
      <w:r w:rsidR="00D76D52">
        <w:rPr>
          <w:sz w:val="24"/>
        </w:rPr>
        <w:t>francophones, lusophones, arabophones et anglophones dans le GRR-SC,</w:t>
      </w:r>
      <w:r>
        <w:rPr>
          <w:sz w:val="24"/>
        </w:rPr>
        <w:t xml:space="preserve"> ainsi qu</w:t>
      </w:r>
      <w:r w:rsidR="00D76D52">
        <w:rPr>
          <w:sz w:val="24"/>
        </w:rPr>
        <w:t xml:space="preserve">e pour assurer l’accès </w:t>
      </w:r>
      <w:r>
        <w:rPr>
          <w:sz w:val="24"/>
        </w:rPr>
        <w:t>aux espaces physiques</w:t>
      </w:r>
      <w:r w:rsidR="00D76D52">
        <w:rPr>
          <w:sz w:val="24"/>
        </w:rPr>
        <w:t xml:space="preserve"> des personnes à mobilité réduite</w:t>
      </w:r>
      <w:r>
        <w:rPr>
          <w:sz w:val="24"/>
        </w:rPr>
        <w:t>.</w:t>
      </w:r>
      <w:r>
        <w:rPr>
          <w:b/>
          <w:sz w:val="24"/>
        </w:rPr>
        <w:t xml:space="preserve"> </w:t>
      </w:r>
    </w:p>
    <w:p w14:paraId="0B8CF6D1" w14:textId="77777777" w:rsidR="00500B9E" w:rsidRDefault="00500B9E" w:rsidP="00386DDA">
      <w:pPr>
        <w:spacing w:after="0" w:line="276" w:lineRule="auto"/>
        <w:jc w:val="both"/>
        <w:rPr>
          <w:rFonts w:cstheme="minorHAnsi"/>
          <w:b/>
          <w:bCs/>
          <w:sz w:val="24"/>
          <w:szCs w:val="24"/>
        </w:rPr>
      </w:pPr>
    </w:p>
    <w:p w14:paraId="3065CA5A" w14:textId="0E81259F" w:rsidR="002D183D" w:rsidRPr="002D183D" w:rsidRDefault="002D183D" w:rsidP="00386DDA">
      <w:pPr>
        <w:spacing w:after="0" w:line="276" w:lineRule="auto"/>
        <w:jc w:val="both"/>
        <w:rPr>
          <w:rFonts w:cstheme="minorHAnsi"/>
          <w:sz w:val="24"/>
          <w:szCs w:val="24"/>
        </w:rPr>
      </w:pPr>
      <w:r>
        <w:rPr>
          <w:b/>
          <w:sz w:val="24"/>
        </w:rPr>
        <w:t>V. Durée du mandat</w:t>
      </w:r>
    </w:p>
    <w:p w14:paraId="2AFB5324" w14:textId="39E5704A" w:rsidR="002D183D" w:rsidRPr="002D183D" w:rsidRDefault="002D183D" w:rsidP="00386DDA">
      <w:pPr>
        <w:spacing w:line="276" w:lineRule="auto"/>
        <w:jc w:val="both"/>
        <w:rPr>
          <w:rFonts w:cstheme="minorHAnsi"/>
          <w:sz w:val="24"/>
          <w:szCs w:val="24"/>
        </w:rPr>
      </w:pPr>
      <w:r>
        <w:rPr>
          <w:sz w:val="24"/>
        </w:rPr>
        <w:t>Le mandat des membres du GRR-SC sera d’un an et demi (de janvier 2021 à juin 2022).</w:t>
      </w:r>
    </w:p>
    <w:p w14:paraId="697AC8F0" w14:textId="02A3DC33" w:rsidR="00500B9E" w:rsidRDefault="00500B9E" w:rsidP="00386DDA">
      <w:pPr>
        <w:spacing w:after="0" w:line="276" w:lineRule="auto"/>
        <w:jc w:val="both"/>
        <w:rPr>
          <w:rFonts w:cstheme="minorHAnsi"/>
          <w:b/>
          <w:bCs/>
          <w:sz w:val="24"/>
          <w:szCs w:val="24"/>
        </w:rPr>
      </w:pPr>
    </w:p>
    <w:p w14:paraId="6343437A" w14:textId="77777777" w:rsidR="00AF7D03" w:rsidRDefault="00AF7D03" w:rsidP="00386DDA">
      <w:pPr>
        <w:spacing w:after="0" w:line="276" w:lineRule="auto"/>
        <w:jc w:val="both"/>
        <w:rPr>
          <w:rFonts w:cstheme="minorHAnsi"/>
          <w:b/>
          <w:bCs/>
          <w:sz w:val="24"/>
          <w:szCs w:val="24"/>
        </w:rPr>
      </w:pPr>
    </w:p>
    <w:p w14:paraId="03BB70DA" w14:textId="3211A1D9" w:rsidR="002D183D" w:rsidRPr="002D183D" w:rsidRDefault="002D183D" w:rsidP="00386DDA">
      <w:pPr>
        <w:spacing w:after="0" w:line="276" w:lineRule="auto"/>
        <w:jc w:val="both"/>
        <w:rPr>
          <w:rFonts w:cstheme="minorHAnsi"/>
          <w:sz w:val="24"/>
          <w:szCs w:val="24"/>
        </w:rPr>
      </w:pPr>
      <w:r>
        <w:rPr>
          <w:b/>
          <w:sz w:val="24"/>
        </w:rPr>
        <w:lastRenderedPageBreak/>
        <w:t>VI. Périodicité des réunions</w:t>
      </w:r>
    </w:p>
    <w:p w14:paraId="0C8AD273" w14:textId="2F2D443C" w:rsidR="002D183D" w:rsidRPr="002D183D" w:rsidRDefault="004E38EF" w:rsidP="00386DDA">
      <w:pPr>
        <w:spacing w:after="0" w:line="276" w:lineRule="auto"/>
        <w:jc w:val="both"/>
        <w:rPr>
          <w:rFonts w:cstheme="minorHAnsi"/>
          <w:sz w:val="24"/>
          <w:szCs w:val="24"/>
        </w:rPr>
      </w:pPr>
      <w:r>
        <w:rPr>
          <w:sz w:val="24"/>
        </w:rPr>
        <w:t>Il est attendu des membres qu’il</w:t>
      </w:r>
      <w:r w:rsidR="009931F8">
        <w:rPr>
          <w:sz w:val="24"/>
        </w:rPr>
        <w:t>s</w:t>
      </w:r>
      <w:r>
        <w:rPr>
          <w:sz w:val="24"/>
        </w:rPr>
        <w:t xml:space="preserve"> participent à deux (2) réunions obligatoires par an </w:t>
      </w:r>
      <w:r w:rsidR="009931F8">
        <w:rPr>
          <w:sz w:val="24"/>
        </w:rPr>
        <w:t xml:space="preserve">(présence physique ou </w:t>
      </w:r>
      <w:r>
        <w:rPr>
          <w:sz w:val="24"/>
        </w:rPr>
        <w:t>virtuelle</w:t>
      </w:r>
      <w:r w:rsidR="009931F8">
        <w:rPr>
          <w:sz w:val="24"/>
        </w:rPr>
        <w:t xml:space="preserve">) </w:t>
      </w:r>
      <w:r>
        <w:rPr>
          <w:sz w:val="24"/>
        </w:rPr>
        <w:t>pendant la mise en œuvre du programme</w:t>
      </w:r>
      <w:r w:rsidR="00D76D52">
        <w:rPr>
          <w:sz w:val="24"/>
        </w:rPr>
        <w:t xml:space="preserve"> (2021-2024)</w:t>
      </w:r>
      <w:r>
        <w:rPr>
          <w:sz w:val="24"/>
        </w:rPr>
        <w:t xml:space="preserve">. </w:t>
      </w:r>
      <w:r w:rsidR="00053958">
        <w:rPr>
          <w:sz w:val="24"/>
        </w:rPr>
        <w:t>Toutefois, i</w:t>
      </w:r>
      <w:r>
        <w:rPr>
          <w:sz w:val="24"/>
        </w:rPr>
        <w:t>l n’est pas exclu que la fréquence des réunions soit plus élevée. Ils pourront également participer</w:t>
      </w:r>
      <w:r w:rsidR="00053958">
        <w:rPr>
          <w:sz w:val="24"/>
        </w:rPr>
        <w:t>,</w:t>
      </w:r>
      <w:r>
        <w:rPr>
          <w:sz w:val="24"/>
        </w:rPr>
        <w:t xml:space="preserve"> </w:t>
      </w:r>
      <w:r w:rsidR="00053958">
        <w:rPr>
          <w:sz w:val="24"/>
        </w:rPr>
        <w:t xml:space="preserve">s’ils le souhaitent, </w:t>
      </w:r>
      <w:r>
        <w:rPr>
          <w:sz w:val="24"/>
        </w:rPr>
        <w:t xml:space="preserve">à des réunions ad hoc. </w:t>
      </w:r>
    </w:p>
    <w:p w14:paraId="739A05A7" w14:textId="77777777" w:rsidR="002D183D" w:rsidRPr="002D183D" w:rsidRDefault="002D183D" w:rsidP="00386DDA">
      <w:pPr>
        <w:spacing w:line="276" w:lineRule="auto"/>
        <w:jc w:val="both"/>
        <w:rPr>
          <w:rFonts w:cstheme="minorHAnsi"/>
          <w:sz w:val="24"/>
          <w:szCs w:val="24"/>
        </w:rPr>
      </w:pPr>
    </w:p>
    <w:p w14:paraId="76D7B9F9" w14:textId="6D0D0ADE" w:rsidR="002D183D" w:rsidRPr="002D183D" w:rsidRDefault="00587B24" w:rsidP="00386DDA">
      <w:pPr>
        <w:spacing w:line="276" w:lineRule="auto"/>
        <w:jc w:val="both"/>
        <w:rPr>
          <w:rFonts w:cstheme="minorHAnsi"/>
          <w:sz w:val="24"/>
          <w:szCs w:val="24"/>
        </w:rPr>
      </w:pPr>
      <w:r>
        <w:rPr>
          <w:b/>
          <w:sz w:val="24"/>
        </w:rPr>
        <w:t xml:space="preserve">VII. Sélection </w:t>
      </w:r>
    </w:p>
    <w:p w14:paraId="6B5D026A" w14:textId="769F8E2E" w:rsidR="002D183D" w:rsidRPr="002D183D" w:rsidRDefault="002D183D" w:rsidP="00386DDA">
      <w:pPr>
        <w:spacing w:line="276" w:lineRule="auto"/>
        <w:jc w:val="both"/>
        <w:rPr>
          <w:rFonts w:cstheme="minorHAnsi"/>
          <w:sz w:val="24"/>
          <w:szCs w:val="24"/>
        </w:rPr>
      </w:pPr>
      <w:r>
        <w:rPr>
          <w:sz w:val="24"/>
        </w:rPr>
        <w:t>Le processus de sélection sera assuré par un comité de sélection composé de représentants/es des Nations Unies (ONU Femmes), de l’UE, de l’UA et de 6 experts indépendants de la société civile, qui évalueront les candidatures. Le comité de sélection prendra ses décisions par consensus ou</w:t>
      </w:r>
      <w:r w:rsidR="00053958">
        <w:rPr>
          <w:sz w:val="24"/>
        </w:rPr>
        <w:t xml:space="preserve">, si nécessaire, </w:t>
      </w:r>
      <w:r>
        <w:rPr>
          <w:sz w:val="24"/>
        </w:rPr>
        <w:t>par vot</w:t>
      </w:r>
      <w:r w:rsidR="00053958">
        <w:rPr>
          <w:sz w:val="24"/>
        </w:rPr>
        <w:t>ation</w:t>
      </w:r>
      <w:r>
        <w:rPr>
          <w:sz w:val="24"/>
        </w:rPr>
        <w:t>.</w:t>
      </w:r>
    </w:p>
    <w:p w14:paraId="782EEF00" w14:textId="77777777" w:rsidR="00587B24" w:rsidRDefault="00587B24" w:rsidP="00386DDA">
      <w:pPr>
        <w:spacing w:after="0" w:line="276" w:lineRule="auto"/>
        <w:jc w:val="both"/>
        <w:rPr>
          <w:rFonts w:cstheme="minorHAnsi"/>
          <w:b/>
          <w:bCs/>
          <w:sz w:val="24"/>
          <w:szCs w:val="24"/>
        </w:rPr>
      </w:pPr>
    </w:p>
    <w:p w14:paraId="3270A6C4" w14:textId="62531162" w:rsidR="002D183D" w:rsidRPr="002D183D" w:rsidRDefault="00500B9E" w:rsidP="00386DDA">
      <w:pPr>
        <w:spacing w:after="0" w:line="276" w:lineRule="auto"/>
        <w:jc w:val="both"/>
        <w:rPr>
          <w:rFonts w:cstheme="minorHAnsi"/>
          <w:sz w:val="24"/>
          <w:szCs w:val="24"/>
        </w:rPr>
      </w:pPr>
      <w:r>
        <w:rPr>
          <w:b/>
          <w:sz w:val="24"/>
        </w:rPr>
        <w:t>VIII. Exigences</w:t>
      </w:r>
    </w:p>
    <w:p w14:paraId="1A001FCD" w14:textId="19256432" w:rsidR="002D183D" w:rsidRPr="002D183D" w:rsidRDefault="002D183D" w:rsidP="00386DDA">
      <w:pPr>
        <w:spacing w:line="276" w:lineRule="auto"/>
        <w:jc w:val="both"/>
        <w:rPr>
          <w:rFonts w:cstheme="minorHAnsi"/>
          <w:sz w:val="24"/>
          <w:szCs w:val="24"/>
        </w:rPr>
      </w:pPr>
      <w:r>
        <w:rPr>
          <w:sz w:val="24"/>
        </w:rPr>
        <w:t>Toutes les personnes intéressées devront présenter les documents suivants :</w:t>
      </w:r>
    </w:p>
    <w:p w14:paraId="11D0AEA7" w14:textId="77DDF4AD" w:rsidR="002D183D" w:rsidRPr="002D183D" w:rsidRDefault="002D183D" w:rsidP="00386DDA">
      <w:pPr>
        <w:spacing w:line="276" w:lineRule="auto"/>
        <w:jc w:val="both"/>
        <w:rPr>
          <w:rFonts w:cstheme="minorHAnsi"/>
          <w:sz w:val="24"/>
          <w:szCs w:val="24"/>
        </w:rPr>
      </w:pPr>
      <w:r>
        <w:rPr>
          <w:sz w:val="24"/>
        </w:rPr>
        <w:t>1. Un CV</w:t>
      </w:r>
      <w:r w:rsidR="0038188F">
        <w:rPr>
          <w:sz w:val="24"/>
        </w:rPr>
        <w:t> :</w:t>
      </w:r>
      <w:r>
        <w:rPr>
          <w:sz w:val="24"/>
        </w:rPr>
        <w:t xml:space="preserve"> 5 pages</w:t>
      </w:r>
      <w:r w:rsidR="0038188F">
        <w:rPr>
          <w:sz w:val="24"/>
        </w:rPr>
        <w:t xml:space="preserve"> au</w:t>
      </w:r>
      <w:r w:rsidR="0038188F" w:rsidRPr="0038188F">
        <w:rPr>
          <w:sz w:val="24"/>
        </w:rPr>
        <w:t xml:space="preserve"> </w:t>
      </w:r>
      <w:r w:rsidR="0038188F">
        <w:rPr>
          <w:sz w:val="24"/>
        </w:rPr>
        <w:t>plus,</w:t>
      </w:r>
      <w:r>
        <w:rPr>
          <w:sz w:val="24"/>
        </w:rPr>
        <w:t xml:space="preserve"> faisant état de la formation et de l’expérience professionnelle, </w:t>
      </w:r>
      <w:r w:rsidR="0038188F">
        <w:rPr>
          <w:sz w:val="24"/>
        </w:rPr>
        <w:t>notamment de</w:t>
      </w:r>
      <w:r>
        <w:rPr>
          <w:sz w:val="24"/>
        </w:rPr>
        <w:t xml:space="preserve"> l’affiliation </w:t>
      </w:r>
      <w:r w:rsidR="00D76D52">
        <w:rPr>
          <w:sz w:val="24"/>
        </w:rPr>
        <w:t>à des</w:t>
      </w:r>
      <w:r>
        <w:rPr>
          <w:sz w:val="24"/>
        </w:rPr>
        <w:t xml:space="preserve"> mouvements féministes/de femmes</w:t>
      </w:r>
      <w:r w:rsidR="00D76D52">
        <w:rPr>
          <w:sz w:val="24"/>
        </w:rPr>
        <w:t>/organisations défendant l’égalité des sexes et les droits des femmes</w:t>
      </w:r>
      <w:r>
        <w:rPr>
          <w:sz w:val="24"/>
        </w:rPr>
        <w:t>.</w:t>
      </w:r>
    </w:p>
    <w:p w14:paraId="0DC8F278" w14:textId="19007E52" w:rsidR="002D183D" w:rsidRPr="002D183D" w:rsidRDefault="002D183D" w:rsidP="00386DDA">
      <w:pPr>
        <w:spacing w:line="276" w:lineRule="auto"/>
        <w:jc w:val="both"/>
        <w:rPr>
          <w:rFonts w:cstheme="minorHAnsi"/>
          <w:sz w:val="24"/>
          <w:szCs w:val="24"/>
        </w:rPr>
      </w:pPr>
      <w:r>
        <w:rPr>
          <w:sz w:val="24"/>
        </w:rPr>
        <w:t>3.  Une lettre de motivation exprimant les raisons de la candidature et la contribution pouvant être apportée au GRR-SC.</w:t>
      </w:r>
    </w:p>
    <w:p w14:paraId="710AA91A" w14:textId="3995688D" w:rsidR="002D183D" w:rsidRPr="002D183D" w:rsidRDefault="002D183D" w:rsidP="00386DDA">
      <w:pPr>
        <w:spacing w:line="276" w:lineRule="auto"/>
        <w:jc w:val="both"/>
        <w:rPr>
          <w:rFonts w:cstheme="minorHAnsi"/>
          <w:sz w:val="24"/>
          <w:szCs w:val="24"/>
        </w:rPr>
      </w:pPr>
      <w:r>
        <w:rPr>
          <w:sz w:val="24"/>
        </w:rPr>
        <w:t>4. Une lettre de parrainage certifiée par une organisation féministe ou de femmes ou toute</w:t>
      </w:r>
      <w:r w:rsidR="005225BC">
        <w:rPr>
          <w:sz w:val="24"/>
        </w:rPr>
        <w:t xml:space="preserve"> </w:t>
      </w:r>
      <w:r>
        <w:rPr>
          <w:sz w:val="24"/>
        </w:rPr>
        <w:t>autre organisation défendant l’égalité des sexes et les droits des femmes</w:t>
      </w:r>
      <w:r w:rsidR="009E3DB6">
        <w:rPr>
          <w:sz w:val="24"/>
        </w:rPr>
        <w:t> </w:t>
      </w:r>
      <w:r>
        <w:rPr>
          <w:sz w:val="24"/>
        </w:rPr>
        <w:t xml:space="preserve">; elle devra être dûment signée par l’autorité compétente et ne pas </w:t>
      </w:r>
      <w:r w:rsidR="0038188F">
        <w:rPr>
          <w:sz w:val="24"/>
        </w:rPr>
        <w:t>date</w:t>
      </w:r>
      <w:r w:rsidR="00606D93">
        <w:rPr>
          <w:sz w:val="24"/>
        </w:rPr>
        <w:t>r</w:t>
      </w:r>
      <w:r w:rsidR="0038188F">
        <w:rPr>
          <w:sz w:val="24"/>
        </w:rPr>
        <w:t xml:space="preserve"> de</w:t>
      </w:r>
      <w:r>
        <w:rPr>
          <w:sz w:val="24"/>
        </w:rPr>
        <w:t xml:space="preserve"> plus de 5 ans.</w:t>
      </w:r>
    </w:p>
    <w:p w14:paraId="16995459" w14:textId="42FAD1CD" w:rsidR="002D183D" w:rsidRPr="002D183D" w:rsidRDefault="002D183D" w:rsidP="00386DDA">
      <w:pPr>
        <w:spacing w:line="276" w:lineRule="auto"/>
        <w:jc w:val="both"/>
        <w:rPr>
          <w:rFonts w:cstheme="minorHAnsi"/>
          <w:sz w:val="24"/>
          <w:szCs w:val="24"/>
        </w:rPr>
      </w:pPr>
      <w:r>
        <w:rPr>
          <w:sz w:val="24"/>
        </w:rPr>
        <w:t xml:space="preserve">5. Une lettre attestant la disponibilité </w:t>
      </w:r>
      <w:r w:rsidR="000479D2">
        <w:rPr>
          <w:sz w:val="24"/>
        </w:rPr>
        <w:t xml:space="preserve">immédiate </w:t>
      </w:r>
      <w:r>
        <w:rPr>
          <w:sz w:val="24"/>
        </w:rPr>
        <w:t>de la personne candidate, signée par l’autorité compétente si elle est employé</w:t>
      </w:r>
      <w:r w:rsidR="009931F8">
        <w:rPr>
          <w:sz w:val="24"/>
        </w:rPr>
        <w:t>e</w:t>
      </w:r>
      <w:r>
        <w:rPr>
          <w:sz w:val="24"/>
        </w:rPr>
        <w:t xml:space="preserve"> </w:t>
      </w:r>
      <w:r w:rsidR="005225BC">
        <w:rPr>
          <w:sz w:val="24"/>
        </w:rPr>
        <w:t>par</w:t>
      </w:r>
      <w:r>
        <w:rPr>
          <w:sz w:val="24"/>
        </w:rPr>
        <w:t xml:space="preserve"> une organisation/institution de la société civile.</w:t>
      </w:r>
    </w:p>
    <w:p w14:paraId="48CBD952" w14:textId="77777777" w:rsidR="00D1061F" w:rsidRPr="002D183D" w:rsidRDefault="00D1061F" w:rsidP="00386DDA">
      <w:pPr>
        <w:spacing w:line="276" w:lineRule="auto"/>
        <w:jc w:val="both"/>
        <w:rPr>
          <w:rFonts w:cstheme="minorHAnsi"/>
          <w:sz w:val="24"/>
          <w:szCs w:val="24"/>
        </w:rPr>
      </w:pPr>
    </w:p>
    <w:p w14:paraId="4B10CA0B" w14:textId="64576039" w:rsidR="00587B24" w:rsidRDefault="00587B24" w:rsidP="00386DDA">
      <w:pPr>
        <w:spacing w:line="276" w:lineRule="auto"/>
        <w:jc w:val="both"/>
        <w:rPr>
          <w:rFonts w:cstheme="minorHAnsi"/>
          <w:b/>
          <w:bCs/>
          <w:sz w:val="24"/>
          <w:szCs w:val="24"/>
        </w:rPr>
      </w:pPr>
      <w:r>
        <w:rPr>
          <w:b/>
          <w:sz w:val="24"/>
        </w:rPr>
        <w:t xml:space="preserve">Remarque : </w:t>
      </w:r>
    </w:p>
    <w:p w14:paraId="27212390" w14:textId="7DDEC2F3" w:rsidR="00587B24" w:rsidRPr="00F42551" w:rsidRDefault="00587B24" w:rsidP="00F42551">
      <w:pPr>
        <w:pStyle w:val="ListParagraph"/>
        <w:numPr>
          <w:ilvl w:val="0"/>
          <w:numId w:val="4"/>
        </w:numPr>
        <w:spacing w:line="276" w:lineRule="auto"/>
        <w:jc w:val="both"/>
        <w:rPr>
          <w:lang w:val="en-US"/>
        </w:rPr>
      </w:pPr>
      <w:r>
        <w:rPr>
          <w:sz w:val="24"/>
        </w:rPr>
        <w:t>Tous les d</w:t>
      </w:r>
      <w:r w:rsidR="0038188F">
        <w:rPr>
          <w:sz w:val="24"/>
        </w:rPr>
        <w:t xml:space="preserve">ossiers de candidature </w:t>
      </w:r>
      <w:r>
        <w:rPr>
          <w:sz w:val="24"/>
        </w:rPr>
        <w:t xml:space="preserve">doivent être envoyés à l’adresse </w:t>
      </w:r>
      <w:r w:rsidR="000479D2">
        <w:rPr>
          <w:sz w:val="24"/>
        </w:rPr>
        <w:t>email</w:t>
      </w:r>
      <w:r>
        <w:rPr>
          <w:sz w:val="24"/>
        </w:rPr>
        <w:t xml:space="preserve"> </w:t>
      </w:r>
      <w:proofErr w:type="gramStart"/>
      <w:r>
        <w:rPr>
          <w:sz w:val="24"/>
        </w:rPr>
        <w:t>suivante:</w:t>
      </w:r>
      <w:proofErr w:type="gramEnd"/>
      <w:r>
        <w:rPr>
          <w:sz w:val="24"/>
        </w:rPr>
        <w:t xml:space="preserve"> </w:t>
      </w:r>
      <w:r w:rsidR="00F42551" w:rsidRPr="00F42551">
        <w:rPr>
          <w:lang w:val="en-US"/>
        </w:rPr>
        <w:t>spotlight.stream1@unwomen.org</w:t>
      </w:r>
      <w:r w:rsidRPr="00F42551">
        <w:rPr>
          <w:rStyle w:val="Hyperlink"/>
          <w:color w:val="auto"/>
          <w:sz w:val="24"/>
          <w:u w:val="none"/>
        </w:rPr>
        <w:t xml:space="preserve"> </w:t>
      </w:r>
      <w:r w:rsidRPr="00386DDA">
        <w:t xml:space="preserve">avant </w:t>
      </w:r>
      <w:r w:rsidR="000479D2" w:rsidRPr="00ED00A3">
        <w:t xml:space="preserve">le </w:t>
      </w:r>
      <w:r w:rsidR="0027482D">
        <w:t>22</w:t>
      </w:r>
      <w:r w:rsidR="000479D2" w:rsidRPr="00ED00A3">
        <w:t>/</w:t>
      </w:r>
      <w:r w:rsidR="00D00657">
        <w:t>2</w:t>
      </w:r>
      <w:r w:rsidR="000479D2" w:rsidRPr="00ED00A3">
        <w:t>/202</w:t>
      </w:r>
      <w:r w:rsidR="00D00657">
        <w:t>1</w:t>
      </w:r>
      <w:r w:rsidR="000479D2" w:rsidRPr="00ED00A3">
        <w:t>.</w:t>
      </w:r>
      <w:r w:rsidRPr="00F42551">
        <w:rPr>
          <w:sz w:val="24"/>
        </w:rPr>
        <w:t xml:space="preserve"> En cas de non-respect d</w:t>
      </w:r>
      <w:r w:rsidR="0038188F" w:rsidRPr="00F42551">
        <w:rPr>
          <w:sz w:val="24"/>
        </w:rPr>
        <w:t>e l’échéance</w:t>
      </w:r>
      <w:r w:rsidRPr="00F42551">
        <w:rPr>
          <w:sz w:val="24"/>
        </w:rPr>
        <w:t>, la candidature ne sera pas prise en compte et sera rejetée.</w:t>
      </w:r>
    </w:p>
    <w:p w14:paraId="201A7531" w14:textId="58667936" w:rsidR="00337C8F" w:rsidRPr="004E38EF" w:rsidRDefault="00587B24" w:rsidP="00386DDA">
      <w:pPr>
        <w:pStyle w:val="ListParagraph"/>
        <w:numPr>
          <w:ilvl w:val="0"/>
          <w:numId w:val="4"/>
        </w:numPr>
        <w:spacing w:line="276" w:lineRule="auto"/>
        <w:jc w:val="both"/>
        <w:rPr>
          <w:rFonts w:cstheme="minorHAnsi"/>
          <w:sz w:val="24"/>
          <w:szCs w:val="24"/>
        </w:rPr>
      </w:pPr>
      <w:r>
        <w:rPr>
          <w:sz w:val="24"/>
        </w:rPr>
        <w:t>Les d</w:t>
      </w:r>
      <w:r w:rsidR="0038188F">
        <w:rPr>
          <w:sz w:val="24"/>
        </w:rPr>
        <w:t>ossiers</w:t>
      </w:r>
      <w:r>
        <w:rPr>
          <w:sz w:val="24"/>
        </w:rPr>
        <w:t xml:space="preserve"> peuvent être présentés en français ou en anglais. </w:t>
      </w:r>
    </w:p>
    <w:sectPr w:rsidR="00337C8F" w:rsidRPr="004E38EF">
      <w:headerReference w:type="even" r:id="rId8"/>
      <w:headerReference w:type="default" r:id="rId9"/>
      <w:footerReference w:type="default" r:id="rId10"/>
      <w:pgSz w:w="12240" w:h="15840"/>
      <w:pgMar w:top="1260" w:right="1600" w:bottom="280" w:left="1580" w:header="272" w:footer="0" w:gutter="0"/>
      <w:cols w:space="720" w:equalWidth="0">
        <w:col w:w="90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6D5AA" w14:textId="77777777" w:rsidR="009104FB" w:rsidRDefault="009104FB" w:rsidP="002D183D">
      <w:pPr>
        <w:spacing w:after="0" w:line="240" w:lineRule="auto"/>
      </w:pPr>
      <w:r>
        <w:separator/>
      </w:r>
    </w:p>
  </w:endnote>
  <w:endnote w:type="continuationSeparator" w:id="0">
    <w:p w14:paraId="0F8AB462" w14:textId="77777777" w:rsidR="009104FB" w:rsidRDefault="009104FB" w:rsidP="002D183D">
      <w:pPr>
        <w:spacing w:after="0" w:line="240" w:lineRule="auto"/>
      </w:pPr>
      <w:r>
        <w:continuationSeparator/>
      </w:r>
    </w:p>
  </w:endnote>
  <w:endnote w:type="continuationNotice" w:id="1">
    <w:p w14:paraId="6F2651E7" w14:textId="77777777" w:rsidR="009104FB" w:rsidRDefault="00910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F3078" w14:textId="77777777" w:rsidR="00386DDA" w:rsidRDefault="00386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5F10E" w14:textId="77777777" w:rsidR="009104FB" w:rsidRDefault="009104FB" w:rsidP="002D183D">
      <w:pPr>
        <w:spacing w:after="0" w:line="240" w:lineRule="auto"/>
      </w:pPr>
      <w:r>
        <w:separator/>
      </w:r>
    </w:p>
  </w:footnote>
  <w:footnote w:type="continuationSeparator" w:id="0">
    <w:p w14:paraId="049CEDDB" w14:textId="77777777" w:rsidR="009104FB" w:rsidRDefault="009104FB" w:rsidP="002D183D">
      <w:pPr>
        <w:spacing w:after="0" w:line="240" w:lineRule="auto"/>
      </w:pPr>
      <w:r>
        <w:continuationSeparator/>
      </w:r>
    </w:p>
  </w:footnote>
  <w:footnote w:type="continuationNotice" w:id="1">
    <w:p w14:paraId="06A1D22F" w14:textId="77777777" w:rsidR="009104FB" w:rsidRDefault="009104FB">
      <w:pPr>
        <w:spacing w:after="0" w:line="240" w:lineRule="auto"/>
      </w:pPr>
    </w:p>
  </w:footnote>
  <w:footnote w:id="2">
    <w:p w14:paraId="26185ADD" w14:textId="0FF26CE3" w:rsidR="00500B9E" w:rsidRDefault="00500B9E" w:rsidP="00500B9E">
      <w:pPr>
        <w:pStyle w:val="FootnoteText"/>
      </w:pPr>
      <w:r>
        <w:rPr>
          <w:rStyle w:val="FootnoteReference"/>
        </w:rPr>
        <w:footnoteRef/>
      </w:r>
      <w:r>
        <w:t xml:space="preserve"> Aux fins du Programme régional pour l’Afrique, la définition de groupes vulnérables est la suivante : «</w:t>
      </w:r>
      <w:r w:rsidR="009E3DB6">
        <w:t> </w:t>
      </w:r>
      <w:r>
        <w:t xml:space="preserve">Groupes discriminés en raison de leur race, </w:t>
      </w:r>
      <w:r w:rsidR="00F91C48">
        <w:t>filiation</w:t>
      </w:r>
      <w:r>
        <w:t xml:space="preserve"> ethnique, couleur, sexe, langue, religion ou opinions politiques ou tout autre statut</w:t>
      </w:r>
      <w:r w:rsidR="009E3DB6">
        <w:t> </w:t>
      </w:r>
      <w:r>
        <w:t xml:space="preserve">». Cette définition est conforme au </w:t>
      </w:r>
      <w:r w:rsidR="00F91C48">
        <w:t>P</w:t>
      </w:r>
      <w:r>
        <w:t>rogramme à l’horizon</w:t>
      </w:r>
      <w:r w:rsidR="009E3DB6">
        <w:t> </w:t>
      </w:r>
      <w:r>
        <w:t>2030, au principe «</w:t>
      </w:r>
      <w:r w:rsidR="009E3DB6">
        <w:t> </w:t>
      </w:r>
      <w:r>
        <w:t>ne laisser personne pour compte</w:t>
      </w:r>
      <w:r w:rsidR="009E3DB6">
        <w:t> </w:t>
      </w:r>
      <w:r>
        <w:t>», à la Charte africaine des droits de l’homme et des peuples (préambule, article</w:t>
      </w:r>
      <w:r w:rsidR="009E3DB6">
        <w:t> </w:t>
      </w:r>
      <w:r>
        <w:t>2) et à son Protocole sur les droits de la femme en Afrique (Protocole de Maputo) (voir ODD 2030), (Préambule, articles 9, 19, 23, 25,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5C6DE" w14:textId="295FA174" w:rsidR="00D14E9C" w:rsidRDefault="002D183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5168" behindDoc="1" locked="0" layoutInCell="0" allowOverlap="1" wp14:anchorId="56ADF279" wp14:editId="5511DD32">
              <wp:simplePos x="0" y="0"/>
              <wp:positionH relativeFrom="page">
                <wp:posOffset>2756535</wp:posOffset>
              </wp:positionH>
              <wp:positionV relativeFrom="page">
                <wp:posOffset>172720</wp:posOffset>
              </wp:positionV>
              <wp:extent cx="1803400" cy="711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92778" w14:textId="7DE7CE91" w:rsidR="00D14E9C" w:rsidRDefault="002D183D">
                          <w:pPr>
                            <w:spacing w:after="0" w:line="1120" w:lineRule="atLeast"/>
                            <w:rPr>
                              <w:rFonts w:ascii="Times New Roman" w:hAnsi="Times New Roman"/>
                              <w:sz w:val="24"/>
                              <w:szCs w:val="24"/>
                            </w:rPr>
                          </w:pPr>
                          <w:r>
                            <w:rPr>
                              <w:rFonts w:ascii="Times New Roman" w:hAnsi="Times New Roman"/>
                              <w:noProof/>
                              <w:sz w:val="24"/>
                            </w:rPr>
                            <w:drawing>
                              <wp:inline distT="0" distB="0" distL="0" distR="0" wp14:anchorId="183625E9" wp14:editId="492DD240">
                                <wp:extent cx="180022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14375"/>
                                        </a:xfrm>
                                        <a:prstGeom prst="rect">
                                          <a:avLst/>
                                        </a:prstGeom>
                                        <a:noFill/>
                                        <a:ln>
                                          <a:noFill/>
                                        </a:ln>
                                      </pic:spPr>
                                    </pic:pic>
                                  </a:graphicData>
                                </a:graphic>
                              </wp:inline>
                            </w:drawing>
                          </w:r>
                        </w:p>
                        <w:p w14:paraId="274C1FE8" w14:textId="77777777" w:rsidR="00D14E9C" w:rsidRDefault="0027482D">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DF279" id="Rectangle 4" o:spid="_x0000_s1026" style="position:absolute;margin-left:217.05pt;margin-top:13.6pt;width:142pt;height: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54wEAAK0DAAAOAAAAZHJzL2Uyb0RvYy54bWysU8Fu1DAQvSPxD5bvbJKygirabFW1KkIq&#10;UFH4gInjbCwSjxl7N1m+nrGzWWh7Q1ys8Xj8/N6b8eZqGnpx0OQN2koWq1wKbRU2xu4q+f3b3ZtL&#10;KXwA20CPVlfyqL282r5+tRldqS+ww77RJBjE+nJ0lexCcGWWedXpAfwKnbZ82CINEHhLu6whGBl9&#10;6LOLPH+XjUiNI1Tae87ezodym/DbVqvwpW29DqKvJHMLaaW01nHNthsodwSuM+pEA/6BxQDG8qNn&#10;qFsIIPZkXkANRhF6bMNK4ZBh2xqlkwZWU+TP1Dx24HTSwuZ4d7bJ/z9Y9fnwQMI0lVxLYWHgFn1l&#10;08Duei3W0Z7R+ZKrHt0DRYHe3aP64YXFm46r9DURjp2GhkkVsT57ciFuPF8V9fgJG0aHfcDk1NTS&#10;EAHZAzGlhhzPDdFTEIqTxWX+dp1z3xSfvS8K7nh6AsrltiMfPmgcRAwqScw9ocPh3ofIBsqlJD5m&#10;8c70fWp6b58kuDBmEvtIeBYepno6eVBjc2QdhPMM8cxz0CH9kmLk+amk/7kH0lL0Hy17EYdtCWgJ&#10;6iUAq/hqJYMUc3gT5qHcOzK7jpGLJMPiNfvVmiQlejmzOPHkmUgKT/Mbh+7vfar688u2vwEAAP//&#10;AwBQSwMEFAAGAAgAAAAhAPU4vbDhAAAACgEAAA8AAABkcnMvZG93bnJldi54bWxMj01PwzAMhu9I&#10;/IfISNxY2m5ibWk6TXxoHMeGNLhlrWkrEqdqsrXw6zEnONp+9Pp5i9VkjTjj4DtHCuJZBAKpcnVH&#10;jYLX/dNNCsIHTbU2jlDBF3pYlZcXhc5rN9ILnnehERxCPtcK2hD6XEpftWi1n7keiW8fbrA68Dg0&#10;sh70yOHWyCSKbqXVHfGHVvd432L1uTtZBZu0X789u++xMY/vm8P2kD3ss6DU9dW0vgMRcAp/MPzq&#10;szqU7HR0J6q9MAoW80XMqIJkmYBgYBmnvDgyOc8SkGUh/1cofwAAAP//AwBQSwECLQAUAAYACAAA&#10;ACEAtoM4kv4AAADhAQAAEwAAAAAAAAAAAAAAAAAAAAAAW0NvbnRlbnRfVHlwZXNdLnhtbFBLAQIt&#10;ABQABgAIAAAAIQA4/SH/1gAAAJQBAAALAAAAAAAAAAAAAAAAAC8BAABfcmVscy8ucmVsc1BLAQIt&#10;ABQABgAIAAAAIQD8W+/54wEAAK0DAAAOAAAAAAAAAAAAAAAAAC4CAABkcnMvZTJvRG9jLnhtbFBL&#10;AQItABQABgAIAAAAIQD1OL2w4QAAAAoBAAAPAAAAAAAAAAAAAAAAAD0EAABkcnMvZG93bnJldi54&#10;bWxQSwUGAAAAAAQABADzAAAASwUAAAAA&#10;" o:allowincell="f" filled="f" stroked="f">
              <v:textbox inset="0,0,0,0">
                <w:txbxContent>
                  <w:p w14:paraId="70592778" w14:textId="7DE7CE91" w:rsidR="00D14E9C" w:rsidRDefault="002D183D">
                    <w:pPr>
                      <w:spacing w:after="0" w:line="1120" w:lineRule="atLeast"/>
                      <w:rPr>
                        <w:rFonts w:ascii="Times New Roman" w:hAnsi="Times New Roman"/>
                        <w:sz w:val="24"/>
                        <w:szCs w:val="24"/>
                      </w:rPr>
                    </w:pPr>
                    <w:r>
                      <w:rPr>
                        <w:rFonts w:ascii="Times New Roman" w:hAnsi="Times New Roman"/>
                        <w:noProof/>
                        <w:sz w:val="24"/>
                      </w:rPr>
                      <w:drawing>
                        <wp:inline distT="0" distB="0" distL="0" distR="0" wp14:anchorId="183625E9" wp14:editId="492DD240">
                          <wp:extent cx="180022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14375"/>
                                  </a:xfrm>
                                  <a:prstGeom prst="rect">
                                    <a:avLst/>
                                  </a:prstGeom>
                                  <a:noFill/>
                                  <a:ln>
                                    <a:noFill/>
                                  </a:ln>
                                </pic:spPr>
                              </pic:pic>
                            </a:graphicData>
                          </a:graphic>
                        </wp:inline>
                      </w:drawing>
                    </w:r>
                  </w:p>
                  <w:p w14:paraId="274C1FE8" w14:textId="77777777" w:rsidR="00D14E9C" w:rsidRDefault="0027482D">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4623F" w14:textId="5617086A" w:rsidR="00D14E9C" w:rsidRDefault="00BF64F4">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0" locked="0" layoutInCell="1" allowOverlap="1" wp14:anchorId="19E01654" wp14:editId="3996F641">
          <wp:simplePos x="0" y="0"/>
          <wp:positionH relativeFrom="column">
            <wp:posOffset>3920930</wp:posOffset>
          </wp:positionH>
          <wp:positionV relativeFrom="paragraph">
            <wp:posOffset>46355</wp:posOffset>
          </wp:positionV>
          <wp:extent cx="1320800" cy="481965"/>
          <wp:effectExtent l="0" t="0" r="0" b="0"/>
          <wp:wrapSquare wrapText="bothSides"/>
          <wp:docPr id="11" name="Picture 11" descr="C:\Users\JBirungi\AppData\Local\Microsoft\Windows\INetCache\Content.MSO\4BD11A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Birungi\AppData\Local\Microsoft\Windows\INetCache\Content.MSO\4BD11A5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481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C0E1E9A" wp14:editId="18E9E53E">
          <wp:simplePos x="0" y="0"/>
          <wp:positionH relativeFrom="margin">
            <wp:posOffset>547419</wp:posOffset>
          </wp:positionH>
          <wp:positionV relativeFrom="paragraph">
            <wp:posOffset>-120015</wp:posOffset>
          </wp:positionV>
          <wp:extent cx="3304540" cy="666115"/>
          <wp:effectExtent l="0" t="0" r="0" b="635"/>
          <wp:wrapSquare wrapText="bothSides"/>
          <wp:docPr id="1" name="Picture 1" descr="Questions and Answers: EU-UN Spotlight Initiative to elimin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s and Answers: EU-UN Spotlight Initiative to elimina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4540" cy="666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192" behindDoc="1" locked="0" layoutInCell="0" allowOverlap="1" wp14:anchorId="6A3BEE69" wp14:editId="77E996C6">
              <wp:simplePos x="0" y="0"/>
              <wp:positionH relativeFrom="page">
                <wp:posOffset>2756535</wp:posOffset>
              </wp:positionH>
              <wp:positionV relativeFrom="page">
                <wp:posOffset>172720</wp:posOffset>
              </wp:positionV>
              <wp:extent cx="1803400" cy="7112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6F4D2" w14:textId="261CFE80" w:rsidR="00D14E9C" w:rsidRDefault="0027482D">
                          <w:pPr>
                            <w:spacing w:after="0" w:line="1120" w:lineRule="atLeast"/>
                            <w:rPr>
                              <w:rFonts w:ascii="Times New Roman" w:hAnsi="Times New Roman"/>
                              <w:sz w:val="24"/>
                              <w:szCs w:val="24"/>
                            </w:rPr>
                          </w:pPr>
                        </w:p>
                        <w:p w14:paraId="5A1AF980" w14:textId="77777777" w:rsidR="00D14E9C" w:rsidRDefault="0027482D">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BEE69" id="Rectangle 2" o:spid="_x0000_s1027" style="position:absolute;margin-left:217.05pt;margin-top:13.6pt;width:142pt;height:5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5c5AEAALQDAAAOAAAAZHJzL2Uyb0RvYy54bWysU8Fu1DAQvSPxD5bvbJIFQRVttqpaFSEV&#10;qCh8wMRxNhaJx4y9myxfz9jZbGl7Q1ys8Xj8/N6b8eZyGnpx0OQN2koWq1wKbRU2xu4q+eP77ZsL&#10;KXwA20CPVlfyqL283L5+tRldqdfYYd9oEgxifTm6SnYhuDLLvOr0AH6FTls+bJEGCLylXdYQjIw+&#10;9Nk6z99nI1LjCJX2nrM386HcJvy21Sp8bVuvg+grydxCWimtdVyz7QbKHYHrjDrRgH9gMYCx/OgZ&#10;6gYCiD2ZF1CDUYQe27BSOGTYtkbppIHVFPkzNQ8dOJ20sDnenW3y/w9WfTnckzBNJddSWBi4Rd/Y&#10;NLC7Xot1tGd0vuSqB3dPUaB3d6h+emHxuuMqfUWEY6ehYVJFrM+eXIgbz1dFPX7GhtFhHzA5NbU0&#10;RED2QEypIcdzQ/QUhOJkcZG/fZdz3xSffSgK7nh6AsrltiMfPmocRAwqScw9ocPhzofIBsqlJD5m&#10;8db0fWp6b58kuDBmEvtIeBYepnpK7iRpUUyNzZHlEM6jxKPPQYf0W4qRx6iS/tceSEvRf7JsSZy5&#10;JaAlqJcArOKrlQxSzOF1mGdz78jsOkYukhqLV2xba5KiRxYnujwaSehpjOPs/b1PVY+fbfsHAAD/&#10;/wMAUEsDBBQABgAIAAAAIQD1OL2w4QAAAAoBAAAPAAAAZHJzL2Rvd25yZXYueG1sTI9NT8MwDIbv&#10;SPyHyEjcWNpuYm1pOk18aBzHhjS4Za1pKxKnarK18OsxJzjafvT6eYvVZI044+A7RwriWQQCqXJ1&#10;R42C1/3TTQrCB021No5QwRd6WJWXF4XOazfSC553oREcQj7XCtoQ+lxKX7VotZ+5HolvH26wOvA4&#10;NLIe9Mjh1sgkim6l1R3xh1b3eN9i9bk7WQWbtF+/PbvvsTGP75vD9pA97LOg1PXVtL4DEXAKfzD8&#10;6rM6lOx0dCeqvTAKFvNFzKiCZJmAYGAZp7w4MjnPEpBlIf9XKH8AAAD//wMAUEsBAi0AFAAGAAgA&#10;AAAhALaDOJL+AAAA4QEAABMAAAAAAAAAAAAAAAAAAAAAAFtDb250ZW50X1R5cGVzXS54bWxQSwEC&#10;LQAUAAYACAAAACEAOP0h/9YAAACUAQAACwAAAAAAAAAAAAAAAAAvAQAAX3JlbHMvLnJlbHNQSwEC&#10;LQAUAAYACAAAACEARg1eXOQBAAC0AwAADgAAAAAAAAAAAAAAAAAuAgAAZHJzL2Uyb0RvYy54bWxQ&#10;SwECLQAUAAYACAAAACEA9Ti9sOEAAAAKAQAADwAAAAAAAAAAAAAAAAA+BAAAZHJzL2Rvd25yZXYu&#10;eG1sUEsFBgAAAAAEAAQA8wAAAEwFAAAAAA==&#10;" o:allowincell="f" filled="f" stroked="f">
              <v:textbox inset="0,0,0,0">
                <w:txbxContent>
                  <w:p w14:paraId="61F6F4D2" w14:textId="261CFE80" w:rsidR="00D14E9C" w:rsidRDefault="0027482D">
                    <w:pPr>
                      <w:spacing w:after="0" w:line="1120" w:lineRule="atLeast"/>
                      <w:rPr>
                        <w:rFonts w:ascii="Times New Roman" w:hAnsi="Times New Roman"/>
                        <w:sz w:val="24"/>
                        <w:szCs w:val="24"/>
                      </w:rPr>
                    </w:pPr>
                  </w:p>
                  <w:p w14:paraId="5A1AF980" w14:textId="77777777" w:rsidR="00D14E9C" w:rsidRDefault="0027482D">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643FF"/>
    <w:multiLevelType w:val="hybridMultilevel"/>
    <w:tmpl w:val="69C2A68A"/>
    <w:lvl w:ilvl="0" w:tplc="D83E7C6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837DE"/>
    <w:multiLevelType w:val="hybridMultilevel"/>
    <w:tmpl w:val="DC544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B2471"/>
    <w:multiLevelType w:val="multilevel"/>
    <w:tmpl w:val="71508D98"/>
    <w:lvl w:ilvl="0">
      <w:start w:val="1"/>
      <w:numFmt w:val="decimal"/>
      <w:lvlText w:val="%1)"/>
      <w:lvlJc w:val="left"/>
      <w:pPr>
        <w:ind w:left="720" w:hanging="360"/>
      </w:pPr>
      <w:rPr>
        <w:rFonts w:asciiTheme="minorHAnsi" w:eastAsiaTheme="minorHAnsi" w:hAnsiTheme="minorHAnsi" w:cstheme="minorHAns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DB36D2"/>
    <w:multiLevelType w:val="hybridMultilevel"/>
    <w:tmpl w:val="D004D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3D"/>
    <w:rsid w:val="000148DD"/>
    <w:rsid w:val="00015030"/>
    <w:rsid w:val="00022371"/>
    <w:rsid w:val="00022ED2"/>
    <w:rsid w:val="000479D2"/>
    <w:rsid w:val="00053958"/>
    <w:rsid w:val="000955C6"/>
    <w:rsid w:val="000B0BDE"/>
    <w:rsid w:val="000B77DF"/>
    <w:rsid w:val="000D348E"/>
    <w:rsid w:val="00130149"/>
    <w:rsid w:val="00147479"/>
    <w:rsid w:val="00156120"/>
    <w:rsid w:val="00176279"/>
    <w:rsid w:val="00183C5F"/>
    <w:rsid w:val="001A1CF3"/>
    <w:rsid w:val="001A5DD1"/>
    <w:rsid w:val="001B1E5C"/>
    <w:rsid w:val="001C53AF"/>
    <w:rsid w:val="001D1E60"/>
    <w:rsid w:val="001D36DD"/>
    <w:rsid w:val="00202985"/>
    <w:rsid w:val="00263CD7"/>
    <w:rsid w:val="00267087"/>
    <w:rsid w:val="00272AFD"/>
    <w:rsid w:val="0027482D"/>
    <w:rsid w:val="00280A9E"/>
    <w:rsid w:val="002C57D8"/>
    <w:rsid w:val="002D183D"/>
    <w:rsid w:val="002D5E25"/>
    <w:rsid w:val="0030169D"/>
    <w:rsid w:val="00377EF0"/>
    <w:rsid w:val="0038188F"/>
    <w:rsid w:val="00386DDA"/>
    <w:rsid w:val="003A01AE"/>
    <w:rsid w:val="003B5A29"/>
    <w:rsid w:val="004628F9"/>
    <w:rsid w:val="00485873"/>
    <w:rsid w:val="00493EA1"/>
    <w:rsid w:val="004B0F75"/>
    <w:rsid w:val="004B5CFC"/>
    <w:rsid w:val="004D5215"/>
    <w:rsid w:val="004E38EF"/>
    <w:rsid w:val="00500B9E"/>
    <w:rsid w:val="00501E2F"/>
    <w:rsid w:val="005141D3"/>
    <w:rsid w:val="005225BC"/>
    <w:rsid w:val="0054076C"/>
    <w:rsid w:val="00543E32"/>
    <w:rsid w:val="005665C4"/>
    <w:rsid w:val="005706E9"/>
    <w:rsid w:val="00572809"/>
    <w:rsid w:val="00587B24"/>
    <w:rsid w:val="005C7AC2"/>
    <w:rsid w:val="005D1E53"/>
    <w:rsid w:val="00606285"/>
    <w:rsid w:val="00606D93"/>
    <w:rsid w:val="006204C3"/>
    <w:rsid w:val="00621D9B"/>
    <w:rsid w:val="00646299"/>
    <w:rsid w:val="00653EA5"/>
    <w:rsid w:val="00682218"/>
    <w:rsid w:val="00694B05"/>
    <w:rsid w:val="00696852"/>
    <w:rsid w:val="00720AF2"/>
    <w:rsid w:val="00764D26"/>
    <w:rsid w:val="00783A4E"/>
    <w:rsid w:val="007952C8"/>
    <w:rsid w:val="00802D12"/>
    <w:rsid w:val="008522FD"/>
    <w:rsid w:val="009104FB"/>
    <w:rsid w:val="00943ADD"/>
    <w:rsid w:val="00956D10"/>
    <w:rsid w:val="009931F8"/>
    <w:rsid w:val="00994125"/>
    <w:rsid w:val="009A1D20"/>
    <w:rsid w:val="009D2AF7"/>
    <w:rsid w:val="009D7832"/>
    <w:rsid w:val="009E3DB6"/>
    <w:rsid w:val="00A2494F"/>
    <w:rsid w:val="00A6151E"/>
    <w:rsid w:val="00A67078"/>
    <w:rsid w:val="00A928FF"/>
    <w:rsid w:val="00AA08CA"/>
    <w:rsid w:val="00AC7E79"/>
    <w:rsid w:val="00AD31EA"/>
    <w:rsid w:val="00AF7D03"/>
    <w:rsid w:val="00B71138"/>
    <w:rsid w:val="00B719B0"/>
    <w:rsid w:val="00BB6E93"/>
    <w:rsid w:val="00BE0340"/>
    <w:rsid w:val="00BF02BE"/>
    <w:rsid w:val="00BF64F4"/>
    <w:rsid w:val="00C03CB4"/>
    <w:rsid w:val="00C27D77"/>
    <w:rsid w:val="00C32797"/>
    <w:rsid w:val="00C66DDF"/>
    <w:rsid w:val="00CE23B1"/>
    <w:rsid w:val="00CE59FB"/>
    <w:rsid w:val="00D00657"/>
    <w:rsid w:val="00D0792B"/>
    <w:rsid w:val="00D1061F"/>
    <w:rsid w:val="00D23615"/>
    <w:rsid w:val="00D530FB"/>
    <w:rsid w:val="00D546ED"/>
    <w:rsid w:val="00D711EE"/>
    <w:rsid w:val="00D7240B"/>
    <w:rsid w:val="00D76D52"/>
    <w:rsid w:val="00E01C99"/>
    <w:rsid w:val="00EB5277"/>
    <w:rsid w:val="00ED00A3"/>
    <w:rsid w:val="00ED1F55"/>
    <w:rsid w:val="00EE12D7"/>
    <w:rsid w:val="00EE3949"/>
    <w:rsid w:val="00EF230D"/>
    <w:rsid w:val="00F42551"/>
    <w:rsid w:val="00F453CC"/>
    <w:rsid w:val="00F628AD"/>
    <w:rsid w:val="00F767B1"/>
    <w:rsid w:val="00F90EC6"/>
    <w:rsid w:val="00F9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D2D40"/>
  <w15:docId w15:val="{D8916C86-A5B9-41F7-9025-F88CCA3F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83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D183D"/>
    <w:rPr>
      <w:rFonts w:ascii="Segoe UI" w:eastAsia="Times New Roman" w:hAnsi="Segoe UI" w:cs="Segoe UI"/>
      <w:sz w:val="18"/>
      <w:szCs w:val="18"/>
    </w:rPr>
  </w:style>
  <w:style w:type="character" w:styleId="Hyperlink">
    <w:name w:val="Hyperlink"/>
    <w:unhideWhenUsed/>
    <w:qFormat/>
    <w:rsid w:val="002D183D"/>
    <w:rPr>
      <w:color w:val="0563C1"/>
      <w:w w:val="100"/>
      <w:position w:val="-1"/>
      <w:u w:val="single"/>
      <w:effect w:val="none"/>
      <w:vertAlign w:val="baseline"/>
      <w:em w:val="none"/>
    </w:rPr>
  </w:style>
  <w:style w:type="paragraph" w:styleId="FootnoteText">
    <w:name w:val="footnote text"/>
    <w:basedOn w:val="Normal"/>
    <w:link w:val="FootnoteTextChar"/>
    <w:uiPriority w:val="99"/>
    <w:semiHidden/>
    <w:unhideWhenUsed/>
    <w:rsid w:val="002D183D"/>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2D183D"/>
    <w:rPr>
      <w:rFonts w:ascii="Calibri" w:eastAsia="Calibri" w:hAnsi="Calibri" w:cs="Calibri"/>
      <w:sz w:val="20"/>
      <w:szCs w:val="20"/>
    </w:rPr>
  </w:style>
  <w:style w:type="character" w:styleId="FootnoteReference">
    <w:name w:val="footnote reference"/>
    <w:uiPriority w:val="99"/>
    <w:semiHidden/>
    <w:unhideWhenUsed/>
    <w:rsid w:val="002D183D"/>
    <w:rPr>
      <w:vertAlign w:val="superscript"/>
    </w:rPr>
  </w:style>
  <w:style w:type="character" w:customStyle="1" w:styleId="UnresolvedMention1">
    <w:name w:val="Unresolved Mention1"/>
    <w:basedOn w:val="DefaultParagraphFont"/>
    <w:uiPriority w:val="99"/>
    <w:semiHidden/>
    <w:unhideWhenUsed/>
    <w:rsid w:val="002D183D"/>
    <w:rPr>
      <w:color w:val="605E5C"/>
      <w:shd w:val="clear" w:color="auto" w:fill="E1DFDD"/>
    </w:rPr>
  </w:style>
  <w:style w:type="character" w:styleId="CommentReference">
    <w:name w:val="annotation reference"/>
    <w:basedOn w:val="DefaultParagraphFont"/>
    <w:uiPriority w:val="99"/>
    <w:semiHidden/>
    <w:unhideWhenUsed/>
    <w:rsid w:val="002D183D"/>
    <w:rPr>
      <w:sz w:val="16"/>
      <w:szCs w:val="16"/>
    </w:rPr>
  </w:style>
  <w:style w:type="paragraph" w:styleId="CommentText">
    <w:name w:val="annotation text"/>
    <w:basedOn w:val="Normal"/>
    <w:link w:val="CommentTextChar"/>
    <w:uiPriority w:val="99"/>
    <w:semiHidden/>
    <w:unhideWhenUsed/>
    <w:rsid w:val="002D183D"/>
    <w:pPr>
      <w:spacing w:line="240" w:lineRule="auto"/>
    </w:pPr>
    <w:rPr>
      <w:sz w:val="20"/>
      <w:szCs w:val="20"/>
    </w:rPr>
  </w:style>
  <w:style w:type="character" w:customStyle="1" w:styleId="CommentTextChar">
    <w:name w:val="Comment Text Char"/>
    <w:basedOn w:val="DefaultParagraphFont"/>
    <w:link w:val="CommentText"/>
    <w:uiPriority w:val="99"/>
    <w:semiHidden/>
    <w:rsid w:val="002D183D"/>
    <w:rPr>
      <w:sz w:val="20"/>
      <w:szCs w:val="20"/>
    </w:rPr>
  </w:style>
  <w:style w:type="paragraph" w:styleId="CommentSubject">
    <w:name w:val="annotation subject"/>
    <w:basedOn w:val="CommentText"/>
    <w:next w:val="CommentText"/>
    <w:link w:val="CommentSubjectChar"/>
    <w:uiPriority w:val="99"/>
    <w:semiHidden/>
    <w:unhideWhenUsed/>
    <w:rsid w:val="002D183D"/>
    <w:rPr>
      <w:b/>
      <w:bCs/>
    </w:rPr>
  </w:style>
  <w:style w:type="character" w:customStyle="1" w:styleId="CommentSubjectChar">
    <w:name w:val="Comment Subject Char"/>
    <w:basedOn w:val="CommentTextChar"/>
    <w:link w:val="CommentSubject"/>
    <w:uiPriority w:val="99"/>
    <w:semiHidden/>
    <w:rsid w:val="002D183D"/>
    <w:rPr>
      <w:b/>
      <w:bCs/>
      <w:sz w:val="20"/>
      <w:szCs w:val="20"/>
    </w:rPr>
  </w:style>
  <w:style w:type="paragraph" w:styleId="ListParagraph">
    <w:name w:val="List Paragraph"/>
    <w:basedOn w:val="Normal"/>
    <w:uiPriority w:val="34"/>
    <w:qFormat/>
    <w:rsid w:val="00587B24"/>
    <w:pPr>
      <w:ind w:left="720"/>
      <w:contextualSpacing/>
    </w:pPr>
  </w:style>
  <w:style w:type="paragraph" w:styleId="Footer">
    <w:name w:val="footer"/>
    <w:basedOn w:val="Normal"/>
    <w:link w:val="FooterChar"/>
    <w:uiPriority w:val="99"/>
    <w:unhideWhenUsed/>
    <w:rsid w:val="00BF6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4F4"/>
  </w:style>
  <w:style w:type="paragraph" w:styleId="Header">
    <w:name w:val="header"/>
    <w:basedOn w:val="Normal"/>
    <w:link w:val="HeaderChar"/>
    <w:uiPriority w:val="99"/>
    <w:unhideWhenUsed/>
    <w:rsid w:val="00BF6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647720">
      <w:bodyDiv w:val="1"/>
      <w:marLeft w:val="0"/>
      <w:marRight w:val="0"/>
      <w:marTop w:val="0"/>
      <w:marBottom w:val="0"/>
      <w:divBdr>
        <w:top w:val="none" w:sz="0" w:space="0" w:color="auto"/>
        <w:left w:val="none" w:sz="0" w:space="0" w:color="auto"/>
        <w:bottom w:val="none" w:sz="0" w:space="0" w:color="auto"/>
        <w:right w:val="none" w:sz="0" w:space="0" w:color="auto"/>
      </w:divBdr>
      <w:divsChild>
        <w:div w:id="573928194">
          <w:marLeft w:val="0"/>
          <w:marRight w:val="0"/>
          <w:marTop w:val="0"/>
          <w:marBottom w:val="0"/>
          <w:divBdr>
            <w:top w:val="none" w:sz="0" w:space="0" w:color="auto"/>
            <w:left w:val="none" w:sz="0" w:space="0" w:color="auto"/>
            <w:bottom w:val="none" w:sz="0" w:space="0" w:color="auto"/>
            <w:right w:val="none" w:sz="0" w:space="0" w:color="auto"/>
          </w:divBdr>
          <w:divsChild>
            <w:div w:id="90055660">
              <w:marLeft w:val="0"/>
              <w:marRight w:val="0"/>
              <w:marTop w:val="0"/>
              <w:marBottom w:val="0"/>
              <w:divBdr>
                <w:top w:val="none" w:sz="0" w:space="0" w:color="auto"/>
                <w:left w:val="none" w:sz="0" w:space="0" w:color="auto"/>
                <w:bottom w:val="none" w:sz="0" w:space="0" w:color="auto"/>
                <w:right w:val="none" w:sz="0" w:space="0" w:color="auto"/>
              </w:divBdr>
              <w:divsChild>
                <w:div w:id="1801265198">
                  <w:marLeft w:val="0"/>
                  <w:marRight w:val="0"/>
                  <w:marTop w:val="0"/>
                  <w:marBottom w:val="0"/>
                  <w:divBdr>
                    <w:top w:val="none" w:sz="0" w:space="0" w:color="auto"/>
                    <w:left w:val="none" w:sz="0" w:space="0" w:color="auto"/>
                    <w:bottom w:val="none" w:sz="0" w:space="0" w:color="auto"/>
                    <w:right w:val="none" w:sz="0" w:space="0" w:color="auto"/>
                  </w:divBdr>
                  <w:divsChild>
                    <w:div w:id="417139789">
                      <w:marLeft w:val="0"/>
                      <w:marRight w:val="0"/>
                      <w:marTop w:val="0"/>
                      <w:marBottom w:val="0"/>
                      <w:divBdr>
                        <w:top w:val="none" w:sz="0" w:space="0" w:color="auto"/>
                        <w:left w:val="none" w:sz="0" w:space="0" w:color="auto"/>
                        <w:bottom w:val="none" w:sz="0" w:space="0" w:color="auto"/>
                        <w:right w:val="none" w:sz="0" w:space="0" w:color="auto"/>
                      </w:divBdr>
                      <w:divsChild>
                        <w:div w:id="1690327921">
                          <w:marLeft w:val="0"/>
                          <w:marRight w:val="0"/>
                          <w:marTop w:val="0"/>
                          <w:marBottom w:val="0"/>
                          <w:divBdr>
                            <w:top w:val="none" w:sz="0" w:space="0" w:color="auto"/>
                            <w:left w:val="none" w:sz="0" w:space="0" w:color="auto"/>
                            <w:bottom w:val="none" w:sz="0" w:space="0" w:color="auto"/>
                            <w:right w:val="none" w:sz="0" w:space="0" w:color="auto"/>
                          </w:divBdr>
                          <w:divsChild>
                            <w:div w:id="547765131">
                              <w:marLeft w:val="0"/>
                              <w:marRight w:val="0"/>
                              <w:marTop w:val="0"/>
                              <w:marBottom w:val="0"/>
                              <w:divBdr>
                                <w:top w:val="none" w:sz="0" w:space="0" w:color="auto"/>
                                <w:left w:val="none" w:sz="0" w:space="0" w:color="auto"/>
                                <w:bottom w:val="none" w:sz="0" w:space="0" w:color="auto"/>
                                <w:right w:val="none" w:sz="0" w:space="0" w:color="auto"/>
                              </w:divBdr>
                              <w:divsChild>
                                <w:div w:id="12257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484F1-BAA3-4E55-9AA7-5608CD25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1728</Words>
  <Characters>9854</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 Ayele Deneke</dc:creator>
  <cp:lastModifiedBy>Phares</cp:lastModifiedBy>
  <cp:revision>5</cp:revision>
  <dcterms:created xsi:type="dcterms:W3CDTF">2021-01-28T13:47:00Z</dcterms:created>
  <dcterms:modified xsi:type="dcterms:W3CDTF">2021-02-12T04:20:00Z</dcterms:modified>
</cp:coreProperties>
</file>