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4A79040F"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67560F3D"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00BB19A6" w:rsidRPr="00DD6851">
        <w:rPr>
          <w:rFonts w:cstheme="minorHAnsi"/>
          <w:b/>
          <w:u w:val="single"/>
        </w:rPr>
        <w:t>UNW-ECO-CFP-20</w:t>
      </w:r>
      <w:r w:rsidR="00BB19A6">
        <w:rPr>
          <w:rFonts w:cstheme="minorHAnsi"/>
          <w:b/>
          <w:u w:val="single"/>
        </w:rPr>
        <w:t>21</w:t>
      </w:r>
      <w:r w:rsidR="00BB19A6" w:rsidRPr="00DD6851">
        <w:rPr>
          <w:rFonts w:cstheme="minorHAnsi"/>
          <w:b/>
          <w:u w:val="single"/>
        </w:rPr>
        <w:t>-00</w:t>
      </w:r>
      <w:r w:rsidR="00BB19A6">
        <w:rPr>
          <w:rFonts w:cstheme="minorHAnsi"/>
          <w:b/>
          <w:u w:val="single"/>
        </w:rPr>
        <w:t>2</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7D0F72">
      <w:pPr>
        <w:numPr>
          <w:ilvl w:val="0"/>
          <w:numId w:val="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proofErr w:type="gramStart"/>
      <w:r w:rsidRPr="0052371C">
        <w:rPr>
          <w:rFonts w:ascii="Calibri" w:eastAsia="Calibri" w:hAnsi="Calibri" w:cs="Calibri"/>
          <w:spacing w:val="-2"/>
          <w:sz w:val="18"/>
          <w:szCs w:val="18"/>
          <w:lang w:val="en-CA"/>
        </w:rPr>
        <w:t>invites</w:t>
      </w:r>
      <w:proofErr w:type="gramEnd"/>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40EEF5F3" w14:textId="6605844E" w:rsidR="00B7094D" w:rsidRPr="009E2FD8" w:rsidRDefault="00B7094D" w:rsidP="00B7094D">
      <w:pPr>
        <w:pStyle w:val="Default"/>
        <w:rPr>
          <w:rFonts w:eastAsia="Calibri"/>
          <w:b/>
          <w:bCs/>
          <w:sz w:val="20"/>
          <w:szCs w:val="20"/>
          <w:lang w:val="en-CA"/>
        </w:rPr>
      </w:pPr>
      <w:r w:rsidRPr="000B480F">
        <w:rPr>
          <w:rFonts w:eastAsia="Calibri"/>
          <w:spacing w:val="-2"/>
          <w:sz w:val="18"/>
          <w:szCs w:val="18"/>
          <w:lang w:val="en-CA"/>
        </w:rPr>
        <w:t>Proposals must be received by UNWOMEN at the address specified not later than (time) _</w:t>
      </w:r>
      <w:r>
        <w:t xml:space="preserve"> </w:t>
      </w:r>
      <w:r w:rsidR="00B13F19" w:rsidRPr="00B13F19">
        <w:rPr>
          <w:rFonts w:eastAsia="Calibri"/>
          <w:b/>
          <w:bCs/>
          <w:sz w:val="20"/>
          <w:szCs w:val="20"/>
          <w:lang w:val="en-CA"/>
        </w:rPr>
        <w:t>23:59 Ethiopia</w:t>
      </w:r>
      <w:r w:rsidRPr="00B13F19">
        <w:rPr>
          <w:rFonts w:eastAsia="Calibri"/>
          <w:b/>
          <w:bCs/>
          <w:sz w:val="20"/>
          <w:szCs w:val="20"/>
          <w:lang w:val="en-CA"/>
        </w:rPr>
        <w:t xml:space="preserve"> standard</w:t>
      </w:r>
      <w:r w:rsidRPr="009E2FD8">
        <w:rPr>
          <w:b/>
          <w:bCs/>
          <w:sz w:val="20"/>
          <w:szCs w:val="20"/>
        </w:rPr>
        <w:t xml:space="preserve"> time (GMT+3) </w:t>
      </w:r>
      <w:r w:rsidRPr="009E2FD8">
        <w:rPr>
          <w:rFonts w:eastAsia="Calibri"/>
          <w:b/>
          <w:bCs/>
          <w:sz w:val="20"/>
          <w:szCs w:val="20"/>
          <w:u w:val="single"/>
          <w:lang w:val="en-CA"/>
        </w:rPr>
        <w:t>on 0</w:t>
      </w:r>
      <w:r w:rsidR="000B50AF">
        <w:rPr>
          <w:rFonts w:eastAsia="Calibri"/>
          <w:b/>
          <w:bCs/>
          <w:sz w:val="20"/>
          <w:szCs w:val="20"/>
          <w:u w:val="single"/>
          <w:lang w:val="en-CA"/>
        </w:rPr>
        <w:t>9</w:t>
      </w:r>
      <w:r w:rsidRPr="009E2FD8">
        <w:rPr>
          <w:rFonts w:eastAsia="Calibri"/>
          <w:b/>
          <w:bCs/>
          <w:sz w:val="20"/>
          <w:szCs w:val="20"/>
          <w:u w:val="single"/>
          <w:lang w:val="en-CA"/>
        </w:rPr>
        <w:t xml:space="preserve"> March</w:t>
      </w:r>
      <w:r w:rsidRPr="009E2FD8">
        <w:rPr>
          <w:rFonts w:eastAsia="Calibri"/>
          <w:b/>
          <w:bCs/>
          <w:sz w:val="20"/>
          <w:szCs w:val="20"/>
          <w:lang w:val="en-CA"/>
        </w:rPr>
        <w:t xml:space="preserve"> </w:t>
      </w:r>
      <w:r w:rsidRPr="009E2FD8">
        <w:rPr>
          <w:rFonts w:eastAsia="Calibri"/>
          <w:b/>
          <w:bCs/>
          <w:sz w:val="20"/>
          <w:szCs w:val="20"/>
          <w:u w:val="single"/>
          <w:lang w:val="en-CA"/>
        </w:rPr>
        <w:t>2021</w:t>
      </w:r>
    </w:p>
    <w:p w14:paraId="2A5E4CFC" w14:textId="77777777" w:rsidR="00B7094D" w:rsidRPr="005A3C6F" w:rsidRDefault="00B7094D" w:rsidP="00B7094D">
      <w:pPr>
        <w:spacing w:after="0" w:line="240" w:lineRule="auto"/>
        <w:rPr>
          <w:rFonts w:ascii="Calibri" w:eastAsia="Calibri" w:hAnsi="Calibri" w:cs="Calibri"/>
          <w:b/>
          <w:bCs/>
          <w:lang w:val="en-CA"/>
        </w:rPr>
      </w:pPr>
    </w:p>
    <w:p w14:paraId="7EBC33FD" w14:textId="77777777" w:rsidR="00B7094D" w:rsidRPr="000B480F" w:rsidRDefault="00B7094D" w:rsidP="00B7094D">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[1</w:t>
      </w:r>
      <w:r w:rsidRPr="00F60352">
        <w:rPr>
          <w:rFonts w:ascii="Calibri" w:hAnsi="Calibri" w:cs="Calibri"/>
          <w:sz w:val="18"/>
          <w:szCs w:val="18"/>
        </w:rPr>
        <w:t>30,000 -</w:t>
      </w:r>
      <w:r>
        <w:rPr>
          <w:rFonts w:ascii="Calibri" w:hAnsi="Calibri" w:cs="Calibri"/>
          <w:sz w:val="18"/>
          <w:szCs w:val="18"/>
        </w:rPr>
        <w:t>14</w:t>
      </w:r>
      <w:r w:rsidRPr="00F60352">
        <w:rPr>
          <w:rFonts w:ascii="Calibri" w:hAnsi="Calibri" w:cs="Calibri"/>
          <w:sz w:val="18"/>
          <w:szCs w:val="18"/>
        </w:rPr>
        <w:t>0,000]</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7D0F72">
            <w:pPr>
              <w:numPr>
                <w:ilvl w:val="0"/>
                <w:numId w:val="8"/>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7D0F72">
            <w:pPr>
              <w:numPr>
                <w:ilvl w:val="0"/>
                <w:numId w:val="8"/>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7D0F72">
            <w:pPr>
              <w:numPr>
                <w:ilvl w:val="0"/>
                <w:numId w:val="8"/>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7D0F72">
            <w:pPr>
              <w:numPr>
                <w:ilvl w:val="0"/>
                <w:numId w:val="9"/>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559E5FD3"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Pr="0052371C">
        <w:rPr>
          <w:rFonts w:ascii="Calibri" w:eastAsia="Calibri" w:hAnsi="Calibri" w:cs="Calibri"/>
          <w:sz w:val="18"/>
          <w:szCs w:val="18"/>
          <w:lang w:val="en-CA"/>
        </w:rPr>
        <w:t xml:space="preserve">  _______________________</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7D0F72">
      <w:pPr>
        <w:numPr>
          <w:ilvl w:val="0"/>
          <w:numId w:val="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4F49C55D" w14:textId="1C77906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tbl>
      <w:tblPr>
        <w:tblStyle w:val="TableGrid8"/>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780"/>
        <w:gridCol w:w="2520"/>
      </w:tblGrid>
      <w:tr w:rsidR="0052371C" w:rsidRPr="0052371C" w14:paraId="3EE1D0EF" w14:textId="77777777" w:rsidTr="00E11884">
        <w:trPr>
          <w:trHeight w:val="315"/>
        </w:trPr>
        <w:tc>
          <w:tcPr>
            <w:tcW w:w="3690" w:type="dxa"/>
          </w:tcPr>
          <w:p w14:paraId="5C2571A0" w14:textId="7F28CF53"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B7094D" w:rsidRPr="00D24611">
              <w:rPr>
                <w:rFonts w:cs="Arial"/>
                <w:bCs/>
                <w:color w:val="000000" w:themeColor="text1"/>
                <w:sz w:val="18"/>
                <w:szCs w:val="18"/>
                <w:lang w:val="en-CA" w:eastAsia="en-CA"/>
              </w:rPr>
              <w:t xml:space="preserve"> P</w:t>
            </w:r>
            <w:r w:rsidR="00B7094D" w:rsidRPr="00D24611">
              <w:rPr>
                <w:rFonts w:cs="Arial"/>
                <w:bCs/>
                <w:sz w:val="18"/>
                <w:szCs w:val="18"/>
                <w:lang w:val="en-CA" w:eastAsia="en-CA"/>
              </w:rPr>
              <w:t xml:space="preserve">rogram on </w:t>
            </w:r>
            <w:r w:rsidR="00B7094D" w:rsidRPr="009E186C">
              <w:rPr>
                <w:rFonts w:cs="Arial"/>
                <w:bCs/>
                <w:sz w:val="18"/>
                <w:szCs w:val="18"/>
                <w:lang w:val="en-CA" w:eastAsia="en-CA"/>
              </w:rPr>
              <w:t>Safe Cities and Safe Public Places for Women and Girls</w:t>
            </w:r>
          </w:p>
        </w:tc>
        <w:tc>
          <w:tcPr>
            <w:tcW w:w="630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B7094D" w:rsidRPr="0052371C" w14:paraId="3423111B" w14:textId="77777777" w:rsidTr="00E11884">
        <w:trPr>
          <w:trHeight w:val="360"/>
        </w:trPr>
        <w:tc>
          <w:tcPr>
            <w:tcW w:w="3690" w:type="dxa"/>
          </w:tcPr>
          <w:p w14:paraId="78192EF9"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3780" w:type="dxa"/>
          </w:tcPr>
          <w:p w14:paraId="792BF19A" w14:textId="6949B784"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F16B96">
              <w:rPr>
                <w:rFonts w:eastAsia="Times New Roman" w:cs="Calibri"/>
                <w:b/>
                <w:sz w:val="18"/>
                <w:szCs w:val="18"/>
              </w:rPr>
              <w:t>Date:</w:t>
            </w:r>
            <w:r>
              <w:rPr>
                <w:rFonts w:eastAsia="Times New Roman" w:cs="Calibri"/>
                <w:b/>
                <w:sz w:val="18"/>
                <w:szCs w:val="18"/>
              </w:rPr>
              <w:t xml:space="preserve"> 2</w:t>
            </w:r>
            <w:r w:rsidR="007330A4">
              <w:rPr>
                <w:rFonts w:eastAsia="Times New Roman" w:cs="Calibri"/>
                <w:b/>
                <w:sz w:val="18"/>
                <w:szCs w:val="18"/>
              </w:rPr>
              <w:t>6</w:t>
            </w:r>
            <w:r>
              <w:rPr>
                <w:rFonts w:eastAsia="Times New Roman" w:cs="Calibri"/>
                <w:b/>
                <w:sz w:val="18"/>
                <w:szCs w:val="18"/>
              </w:rPr>
              <w:t xml:space="preserve"> February 2021</w:t>
            </w:r>
          </w:p>
        </w:tc>
        <w:tc>
          <w:tcPr>
            <w:tcW w:w="2520" w:type="dxa"/>
          </w:tcPr>
          <w:p w14:paraId="25E0978F" w14:textId="25865ACE"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F16B96">
              <w:rPr>
                <w:rFonts w:eastAsia="Times New Roman" w:cs="Calibri"/>
                <w:b/>
                <w:sz w:val="18"/>
                <w:szCs w:val="18"/>
              </w:rPr>
              <w:t>Time:</w:t>
            </w:r>
            <w:r>
              <w:rPr>
                <w:rFonts w:eastAsia="Times New Roman" w:cs="Calibri"/>
                <w:b/>
                <w:sz w:val="18"/>
                <w:szCs w:val="18"/>
              </w:rPr>
              <w:t xml:space="preserve"> </w:t>
            </w:r>
            <w:r>
              <w:rPr>
                <w:rFonts w:cs="Calibri"/>
                <w:spacing w:val="-2"/>
                <w:sz w:val="18"/>
                <w:szCs w:val="18"/>
                <w:lang w:val="en-CA"/>
              </w:rPr>
              <w:t>23:59</w:t>
            </w:r>
          </w:p>
        </w:tc>
      </w:tr>
      <w:tr w:rsidR="00B7094D" w:rsidRPr="0052371C" w14:paraId="682EC9B1" w14:textId="77777777" w:rsidTr="00E11884">
        <w:tc>
          <w:tcPr>
            <w:tcW w:w="3690" w:type="dxa"/>
          </w:tcPr>
          <w:p w14:paraId="40540F93"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p>
        </w:tc>
        <w:tc>
          <w:tcPr>
            <w:tcW w:w="6300" w:type="dxa"/>
            <w:gridSpan w:val="2"/>
          </w:tcPr>
          <w:tbl>
            <w:tblPr>
              <w:tblW w:w="0" w:type="auto"/>
              <w:tblBorders>
                <w:top w:val="nil"/>
                <w:left w:val="nil"/>
                <w:bottom w:val="nil"/>
                <w:right w:val="nil"/>
              </w:tblBorders>
              <w:tblLook w:val="0000" w:firstRow="0" w:lastRow="0" w:firstColumn="0" w:lastColumn="0" w:noHBand="0" w:noVBand="0"/>
            </w:tblPr>
            <w:tblGrid>
              <w:gridCol w:w="3621"/>
            </w:tblGrid>
            <w:tr w:rsidR="00B7094D" w:rsidRPr="009E2FD8" w14:paraId="1A4187BC" w14:textId="77777777" w:rsidTr="00B7094D">
              <w:trPr>
                <w:trHeight w:val="90"/>
              </w:trPr>
              <w:tc>
                <w:tcPr>
                  <w:tcW w:w="0" w:type="auto"/>
                </w:tcPr>
                <w:p w14:paraId="430B0EBF" w14:textId="77777777" w:rsidR="00B7094D" w:rsidRPr="00CF7F10" w:rsidRDefault="00B7094D" w:rsidP="00B7094D">
                  <w:pPr>
                    <w:pStyle w:val="Default"/>
                    <w:rPr>
                      <w:sz w:val="18"/>
                      <w:szCs w:val="18"/>
                    </w:rPr>
                  </w:pPr>
                  <w:r w:rsidRPr="00CF7F10">
                    <w:rPr>
                      <w:rFonts w:eastAsia="Times New Roman"/>
                      <w:b/>
                      <w:sz w:val="18"/>
                      <w:szCs w:val="18"/>
                    </w:rPr>
                    <w:t>(via e-mail)</w:t>
                  </w:r>
                  <w:r w:rsidRPr="00CF7F10">
                    <w:t xml:space="preserve">  </w:t>
                  </w:r>
                  <w:hyperlink r:id="rId12" w:history="1">
                    <w:r w:rsidRPr="00CF7F10">
                      <w:rPr>
                        <w:rStyle w:val="Hyperlink"/>
                        <w:b/>
                        <w:bCs/>
                        <w:sz w:val="18"/>
                        <w:szCs w:val="18"/>
                      </w:rPr>
                      <w:t>Tsgereda.lemma@unwomen.org</w:t>
                    </w:r>
                  </w:hyperlink>
                  <w:r w:rsidRPr="00CF7F10">
                    <w:rPr>
                      <w:b/>
                      <w:bCs/>
                      <w:sz w:val="18"/>
                      <w:szCs w:val="18"/>
                    </w:rPr>
                    <w:t xml:space="preserve">  </w:t>
                  </w:r>
                </w:p>
              </w:tc>
            </w:tr>
          </w:tbl>
          <w:p w14:paraId="73E66147" w14:textId="2E56626F"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52371C" w:rsidRPr="0052371C" w14:paraId="63566985" w14:textId="77777777" w:rsidTr="00E11884">
        <w:tc>
          <w:tcPr>
            <w:tcW w:w="3690" w:type="dxa"/>
          </w:tcPr>
          <w:p w14:paraId="65FC708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6300" w:type="dxa"/>
            <w:gridSpan w:val="2"/>
          </w:tcPr>
          <w:p w14:paraId="2075D41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B7094D" w:rsidRPr="0052371C" w14:paraId="017BC11E" w14:textId="77777777" w:rsidTr="00E11884">
        <w:trPr>
          <w:trHeight w:val="324"/>
        </w:trPr>
        <w:tc>
          <w:tcPr>
            <w:tcW w:w="3690" w:type="dxa"/>
          </w:tcPr>
          <w:tbl>
            <w:tblPr>
              <w:tblW w:w="0" w:type="auto"/>
              <w:tblBorders>
                <w:top w:val="nil"/>
                <w:left w:val="nil"/>
                <w:bottom w:val="nil"/>
                <w:right w:val="nil"/>
              </w:tblBorders>
              <w:tblLook w:val="0000" w:firstRow="0" w:lastRow="0" w:firstColumn="0" w:lastColumn="0" w:noHBand="0" w:noVBand="0"/>
            </w:tblPr>
            <w:tblGrid>
              <w:gridCol w:w="3050"/>
            </w:tblGrid>
            <w:tr w:rsidR="00B7094D" w14:paraId="64CC6622" w14:textId="77777777" w:rsidTr="00B7094D">
              <w:trPr>
                <w:trHeight w:val="99"/>
              </w:trPr>
              <w:tc>
                <w:tcPr>
                  <w:tcW w:w="0" w:type="auto"/>
                </w:tcPr>
                <w:p w14:paraId="30E1E2F4" w14:textId="77777777" w:rsidR="00B7094D" w:rsidRDefault="00B7094D" w:rsidP="00B7094D">
                  <w:pPr>
                    <w:pStyle w:val="Default"/>
                    <w:rPr>
                      <w:sz w:val="20"/>
                      <w:szCs w:val="20"/>
                    </w:rPr>
                  </w:pPr>
                  <w:r w:rsidRPr="00BE054D">
                    <w:rPr>
                      <w:rFonts w:eastAsia="Times New Roman"/>
                      <w:b/>
                      <w:sz w:val="18"/>
                      <w:szCs w:val="18"/>
                    </w:rPr>
                    <w:t>Email</w:t>
                  </w:r>
                  <w:r w:rsidRPr="00801970">
                    <w:rPr>
                      <w:rFonts w:eastAsia="Times New Roman"/>
                      <w:b/>
                      <w:sz w:val="16"/>
                      <w:szCs w:val="16"/>
                    </w:rPr>
                    <w:t>:</w:t>
                  </w:r>
                  <w:r w:rsidRPr="00801970">
                    <w:rPr>
                      <w:sz w:val="22"/>
                      <w:szCs w:val="22"/>
                    </w:rPr>
                    <w:t xml:space="preserve">  </w:t>
                  </w:r>
                  <w:hyperlink r:id="rId13" w:history="1">
                    <w:r w:rsidRPr="00CF7F10">
                      <w:rPr>
                        <w:rStyle w:val="Hyperlink"/>
                        <w:sz w:val="18"/>
                        <w:szCs w:val="18"/>
                      </w:rPr>
                      <w:t>Ethiopia.public@unwomen.org</w:t>
                    </w:r>
                  </w:hyperlink>
                  <w:r>
                    <w:rPr>
                      <w:sz w:val="20"/>
                      <w:szCs w:val="20"/>
                    </w:rPr>
                    <w:t xml:space="preserve">  </w:t>
                  </w:r>
                </w:p>
              </w:tc>
            </w:tr>
          </w:tbl>
          <w:p w14:paraId="051AF421" w14:textId="0EBE2D70"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6300" w:type="dxa"/>
            <w:gridSpan w:val="2"/>
            <w:shd w:val="clear" w:color="auto" w:fill="D5DCE4" w:themeFill="text2" w:themeFillTint="33"/>
          </w:tcPr>
          <w:p w14:paraId="76143D2C"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B7094D" w:rsidRPr="0052371C" w14:paraId="60C82E14" w14:textId="77777777" w:rsidTr="00E11884">
        <w:tc>
          <w:tcPr>
            <w:tcW w:w="3690" w:type="dxa"/>
          </w:tcPr>
          <w:p w14:paraId="03AC4064"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3780" w:type="dxa"/>
          </w:tcPr>
          <w:p w14:paraId="022F016B" w14:textId="17261781"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2B6423">
              <w:rPr>
                <w:rFonts w:eastAsia="Times New Roman" w:cs="Calibri"/>
                <w:b/>
                <w:sz w:val="18"/>
                <w:szCs w:val="18"/>
              </w:rPr>
              <w:t>Date:</w:t>
            </w:r>
            <w:r>
              <w:rPr>
                <w:rFonts w:eastAsia="Times New Roman" w:cs="Calibri"/>
                <w:b/>
                <w:sz w:val="18"/>
                <w:szCs w:val="18"/>
              </w:rPr>
              <w:t xml:space="preserve"> </w:t>
            </w:r>
            <w:r w:rsidR="00AD528F">
              <w:rPr>
                <w:rFonts w:eastAsia="Times New Roman" w:cs="Calibri"/>
                <w:b/>
                <w:sz w:val="18"/>
                <w:szCs w:val="18"/>
              </w:rPr>
              <w:t>02 March</w:t>
            </w:r>
            <w:r>
              <w:rPr>
                <w:rFonts w:eastAsia="Times New Roman" w:cs="Calibri"/>
                <w:b/>
                <w:sz w:val="18"/>
                <w:szCs w:val="18"/>
              </w:rPr>
              <w:t xml:space="preserve"> 2021</w:t>
            </w:r>
          </w:p>
        </w:tc>
        <w:tc>
          <w:tcPr>
            <w:tcW w:w="2520" w:type="dxa"/>
          </w:tcPr>
          <w:tbl>
            <w:tblPr>
              <w:tblW w:w="0" w:type="auto"/>
              <w:tblBorders>
                <w:top w:val="nil"/>
                <w:left w:val="nil"/>
                <w:bottom w:val="nil"/>
                <w:right w:val="nil"/>
              </w:tblBorders>
              <w:tblLook w:val="0000" w:firstRow="0" w:lastRow="0" w:firstColumn="0" w:lastColumn="0" w:noHBand="0" w:noVBand="0"/>
            </w:tblPr>
            <w:tblGrid>
              <w:gridCol w:w="2106"/>
            </w:tblGrid>
            <w:tr w:rsidR="00B7094D" w:rsidRPr="009A2A4F" w14:paraId="0651D59C" w14:textId="77777777" w:rsidTr="00B7094D">
              <w:trPr>
                <w:trHeight w:val="90"/>
              </w:trPr>
              <w:tc>
                <w:tcPr>
                  <w:tcW w:w="0" w:type="auto"/>
                </w:tcPr>
                <w:p w14:paraId="3C403584" w14:textId="77777777" w:rsidR="00B7094D" w:rsidRPr="009A2A4F" w:rsidRDefault="00B7094D" w:rsidP="00B7094D">
                  <w:pPr>
                    <w:autoSpaceDE w:val="0"/>
                    <w:autoSpaceDN w:val="0"/>
                    <w:adjustRightInd w:val="0"/>
                    <w:spacing w:after="0" w:line="240" w:lineRule="auto"/>
                    <w:rPr>
                      <w:rFonts w:cstheme="minorHAnsi"/>
                      <w:color w:val="000000"/>
                    </w:rPr>
                  </w:pPr>
                  <w:r w:rsidRPr="009A2A4F">
                    <w:rPr>
                      <w:rFonts w:eastAsia="Times New Roman" w:cstheme="minorHAnsi"/>
                      <w:b/>
                    </w:rPr>
                    <w:t xml:space="preserve">Time: </w:t>
                  </w:r>
                  <w:r w:rsidRPr="009A2A4F">
                    <w:rPr>
                      <w:rFonts w:cstheme="minorHAnsi"/>
                      <w:color w:val="000000"/>
                    </w:rPr>
                    <w:t xml:space="preserve"> </w:t>
                  </w:r>
                  <w:proofErr w:type="spellStart"/>
                  <w:r w:rsidRPr="009A2A4F">
                    <w:rPr>
                      <w:rFonts w:cstheme="minorHAnsi"/>
                      <w:color w:val="000000"/>
                    </w:rPr>
                    <w:t>CoB</w:t>
                  </w:r>
                  <w:proofErr w:type="spellEnd"/>
                  <w:r w:rsidRPr="009A2A4F">
                    <w:rPr>
                      <w:rFonts w:cstheme="minorHAnsi"/>
                      <w:color w:val="000000"/>
                    </w:rPr>
                    <w:t xml:space="preserve"> (5:30p.m) </w:t>
                  </w:r>
                </w:p>
              </w:tc>
            </w:tr>
          </w:tbl>
          <w:p w14:paraId="6056109D" w14:textId="125E0706"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B7094D" w:rsidRPr="0052371C" w14:paraId="2B2B229D" w14:textId="77777777" w:rsidTr="00E11884">
        <w:tc>
          <w:tcPr>
            <w:tcW w:w="3690" w:type="dxa"/>
          </w:tcPr>
          <w:tbl>
            <w:tblPr>
              <w:tblW w:w="0" w:type="auto"/>
              <w:tblBorders>
                <w:top w:val="nil"/>
                <w:left w:val="nil"/>
                <w:bottom w:val="nil"/>
                <w:right w:val="nil"/>
              </w:tblBorders>
              <w:tblLook w:val="0000" w:firstRow="0" w:lastRow="0" w:firstColumn="0" w:lastColumn="0" w:noHBand="0" w:noVBand="0"/>
            </w:tblPr>
            <w:tblGrid>
              <w:gridCol w:w="3091"/>
            </w:tblGrid>
            <w:tr w:rsidR="00B7094D" w:rsidRPr="002C6CDE" w14:paraId="535207E2" w14:textId="77777777" w:rsidTr="00B7094D">
              <w:trPr>
                <w:trHeight w:val="90"/>
              </w:trPr>
              <w:tc>
                <w:tcPr>
                  <w:tcW w:w="0" w:type="auto"/>
                </w:tcPr>
                <w:p w14:paraId="4196DABB" w14:textId="554AFBFC" w:rsidR="00B7094D" w:rsidRPr="002C6CDE" w:rsidRDefault="00B7094D" w:rsidP="00B7094D">
                  <w:pPr>
                    <w:autoSpaceDE w:val="0"/>
                    <w:autoSpaceDN w:val="0"/>
                    <w:adjustRightInd w:val="0"/>
                    <w:spacing w:after="0" w:line="240" w:lineRule="auto"/>
                    <w:rPr>
                      <w:rFonts w:cstheme="minorHAnsi"/>
                      <w:color w:val="000000"/>
                    </w:rPr>
                  </w:pPr>
                  <w:r w:rsidRPr="00BE054D">
                    <w:rPr>
                      <w:rFonts w:eastAsia="Times New Roman" w:cs="Calibri"/>
                      <w:b/>
                      <w:sz w:val="18"/>
                      <w:szCs w:val="18"/>
                    </w:rPr>
                    <w:t>Telephone number:</w:t>
                  </w:r>
                  <w:r>
                    <w:rPr>
                      <w:rFonts w:eastAsia="Times New Roman" w:cs="Calibri"/>
                      <w:b/>
                      <w:sz w:val="18"/>
                      <w:szCs w:val="18"/>
                    </w:rPr>
                    <w:t xml:space="preserve"> </w:t>
                  </w:r>
                  <w:r w:rsidRPr="002C6CDE">
                    <w:rPr>
                      <w:rFonts w:cstheme="minorHAnsi"/>
                      <w:color w:val="000000"/>
                      <w:sz w:val="20"/>
                      <w:szCs w:val="20"/>
                    </w:rPr>
                    <w:t xml:space="preserve">+251 </w:t>
                  </w:r>
                  <w:r w:rsidR="000B50AF">
                    <w:rPr>
                      <w:rFonts w:cstheme="minorHAnsi"/>
                      <w:color w:val="000000"/>
                      <w:sz w:val="20"/>
                      <w:szCs w:val="20"/>
                    </w:rPr>
                    <w:t>911530596</w:t>
                  </w:r>
                  <w:r w:rsidRPr="002C6CDE">
                    <w:rPr>
                      <w:rFonts w:cstheme="minorHAnsi"/>
                      <w:color w:val="000000"/>
                      <w:sz w:val="20"/>
                      <w:szCs w:val="20"/>
                    </w:rPr>
                    <w:t xml:space="preserve"> </w:t>
                  </w:r>
                </w:p>
              </w:tc>
            </w:tr>
          </w:tbl>
          <w:p w14:paraId="7A9CA8E0" w14:textId="107708BC"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6300" w:type="dxa"/>
            <w:gridSpan w:val="2"/>
          </w:tcPr>
          <w:p w14:paraId="6707A3FE"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B7094D" w:rsidRPr="0052371C" w14:paraId="48C0CD39" w14:textId="77777777" w:rsidTr="00E11884">
        <w:trPr>
          <w:trHeight w:val="279"/>
        </w:trPr>
        <w:tc>
          <w:tcPr>
            <w:tcW w:w="3690" w:type="dxa"/>
          </w:tcPr>
          <w:p w14:paraId="30DBA49F"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6300" w:type="dxa"/>
            <w:gridSpan w:val="2"/>
            <w:shd w:val="clear" w:color="auto" w:fill="D5DCE4" w:themeFill="text2" w:themeFillTint="33"/>
          </w:tcPr>
          <w:p w14:paraId="75473B74" w14:textId="1C9BB082"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2B6423">
              <w:rPr>
                <w:rFonts w:eastAsia="Times New Roman" w:cs="Calibri"/>
                <w:b/>
                <w:sz w:val="18"/>
                <w:szCs w:val="18"/>
              </w:rPr>
              <w:t>Proposal due</w:t>
            </w:r>
            <w:r>
              <w:rPr>
                <w:rFonts w:eastAsia="Times New Roman" w:cs="Calibri"/>
                <w:b/>
                <w:sz w:val="18"/>
                <w:szCs w:val="18"/>
              </w:rPr>
              <w:t>:</w:t>
            </w:r>
          </w:p>
        </w:tc>
      </w:tr>
      <w:tr w:rsidR="00B7094D" w:rsidRPr="0052371C" w14:paraId="446B5A3F" w14:textId="77777777" w:rsidTr="00E11884">
        <w:tc>
          <w:tcPr>
            <w:tcW w:w="3690" w:type="dxa"/>
          </w:tcPr>
          <w:p w14:paraId="278DD5C1" w14:textId="14147BDD"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BE054D">
              <w:rPr>
                <w:rFonts w:eastAsia="Times New Roman" w:cs="Calibri"/>
                <w:b/>
                <w:sz w:val="18"/>
                <w:szCs w:val="18"/>
              </w:rPr>
              <w:t>Issue date:</w:t>
            </w:r>
            <w:r w:rsidR="00971E97">
              <w:rPr>
                <w:rFonts w:eastAsia="Times New Roman" w:cs="Calibri"/>
                <w:b/>
                <w:sz w:val="18"/>
                <w:szCs w:val="18"/>
              </w:rPr>
              <w:t xml:space="preserve">  17 February 2021</w:t>
            </w:r>
          </w:p>
        </w:tc>
        <w:tc>
          <w:tcPr>
            <w:tcW w:w="3780" w:type="dxa"/>
          </w:tcPr>
          <w:p w14:paraId="074E22FC" w14:textId="2ECF4FC0"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A82CAA">
              <w:rPr>
                <w:rFonts w:eastAsia="Times New Roman" w:cs="Calibri"/>
                <w:b/>
                <w:sz w:val="18"/>
                <w:szCs w:val="18"/>
              </w:rPr>
              <w:t>Date:</w:t>
            </w:r>
            <w:r>
              <w:rPr>
                <w:rFonts w:eastAsia="Times New Roman" w:cs="Calibri"/>
                <w:b/>
                <w:sz w:val="18"/>
                <w:szCs w:val="18"/>
              </w:rPr>
              <w:t xml:space="preserve"> 0</w:t>
            </w:r>
            <w:r w:rsidR="00971E97">
              <w:rPr>
                <w:rFonts w:eastAsia="Times New Roman" w:cs="Calibri"/>
                <w:b/>
                <w:sz w:val="18"/>
                <w:szCs w:val="18"/>
              </w:rPr>
              <w:t>9</w:t>
            </w:r>
            <w:r>
              <w:rPr>
                <w:rFonts w:eastAsia="Times New Roman" w:cs="Calibri"/>
                <w:b/>
                <w:sz w:val="18"/>
                <w:szCs w:val="18"/>
              </w:rPr>
              <w:t xml:space="preserve"> March 2021</w:t>
            </w:r>
          </w:p>
        </w:tc>
        <w:tc>
          <w:tcPr>
            <w:tcW w:w="2520" w:type="dxa"/>
          </w:tcPr>
          <w:tbl>
            <w:tblPr>
              <w:tblW w:w="0" w:type="auto"/>
              <w:tblBorders>
                <w:top w:val="nil"/>
                <w:left w:val="nil"/>
                <w:bottom w:val="nil"/>
                <w:right w:val="nil"/>
              </w:tblBorders>
              <w:tblLook w:val="0000" w:firstRow="0" w:lastRow="0" w:firstColumn="0" w:lastColumn="0" w:noHBand="0" w:noVBand="0"/>
            </w:tblPr>
            <w:tblGrid>
              <w:gridCol w:w="2304"/>
            </w:tblGrid>
            <w:tr w:rsidR="00B7094D" w14:paraId="71634A55" w14:textId="77777777" w:rsidTr="00B7094D">
              <w:trPr>
                <w:trHeight w:val="222"/>
              </w:trPr>
              <w:tc>
                <w:tcPr>
                  <w:tcW w:w="0" w:type="auto"/>
                </w:tcPr>
                <w:p w14:paraId="4B4A0309" w14:textId="77777777" w:rsidR="00B7094D" w:rsidRDefault="00B7094D" w:rsidP="00B7094D">
                  <w:pPr>
                    <w:pStyle w:val="Default"/>
                    <w:rPr>
                      <w:sz w:val="20"/>
                      <w:szCs w:val="20"/>
                    </w:rPr>
                  </w:pPr>
                  <w:r w:rsidRPr="00A82CAA">
                    <w:rPr>
                      <w:rFonts w:eastAsia="Times New Roman"/>
                      <w:b/>
                      <w:sz w:val="18"/>
                      <w:szCs w:val="18"/>
                    </w:rPr>
                    <w:t>Time:</w:t>
                  </w:r>
                  <w:r>
                    <w:rPr>
                      <w:rFonts w:eastAsia="Times New Roman"/>
                      <w:b/>
                      <w:sz w:val="18"/>
                      <w:szCs w:val="18"/>
                    </w:rPr>
                    <w:t xml:space="preserve"> </w:t>
                  </w:r>
                  <w:r>
                    <w:rPr>
                      <w:spacing w:val="-2"/>
                      <w:sz w:val="18"/>
                      <w:szCs w:val="18"/>
                      <w:lang w:val="en-CA"/>
                    </w:rPr>
                    <w:t xml:space="preserve">23:59 </w:t>
                  </w:r>
                  <w:r>
                    <w:t>(</w:t>
                  </w:r>
                  <w:r w:rsidRPr="00801970">
                    <w:rPr>
                      <w:rFonts w:eastAsia="Times New Roman"/>
                      <w:b/>
                      <w:color w:val="auto"/>
                      <w:sz w:val="18"/>
                      <w:szCs w:val="18"/>
                      <w:lang w:val="en-GB" w:eastAsia="en-GB"/>
                    </w:rPr>
                    <w:t>Ethiopia standard time, GMT+3)</w:t>
                  </w:r>
                  <w:r>
                    <w:rPr>
                      <w:b/>
                      <w:bCs/>
                      <w:sz w:val="20"/>
                      <w:szCs w:val="20"/>
                    </w:rPr>
                    <w:t xml:space="preserve"> </w:t>
                  </w:r>
                </w:p>
              </w:tc>
            </w:tr>
          </w:tbl>
          <w:p w14:paraId="5BA0D72A" w14:textId="4463FF68"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B7094D" w:rsidRPr="0052371C" w14:paraId="75FD5ADA" w14:textId="77777777" w:rsidTr="00E11884">
        <w:tc>
          <w:tcPr>
            <w:tcW w:w="3690" w:type="dxa"/>
          </w:tcPr>
          <w:p w14:paraId="6572039E"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6300" w:type="dxa"/>
            <w:gridSpan w:val="2"/>
          </w:tcPr>
          <w:p w14:paraId="6201B158"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B7094D" w:rsidRPr="0052371C" w14:paraId="7162E49E" w14:textId="77777777" w:rsidTr="00E11884">
        <w:trPr>
          <w:trHeight w:val="234"/>
        </w:trPr>
        <w:tc>
          <w:tcPr>
            <w:tcW w:w="3690" w:type="dxa"/>
          </w:tcPr>
          <w:p w14:paraId="13934DE4"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3780" w:type="dxa"/>
            <w:shd w:val="clear" w:color="auto" w:fill="D5DCE4" w:themeFill="text2" w:themeFillTint="33"/>
          </w:tcPr>
          <w:p w14:paraId="151FDE80" w14:textId="4C37A69B" w:rsidR="00B7094D" w:rsidRPr="0052371C" w:rsidRDefault="00B7094D" w:rsidP="00B7094D">
            <w:pPr>
              <w:tabs>
                <w:tab w:val="right" w:pos="2880"/>
                <w:tab w:val="left" w:pos="3690"/>
                <w:tab w:val="left" w:pos="5040"/>
              </w:tabs>
              <w:ind w:right="144"/>
              <w:outlineLvl w:val="0"/>
              <w:rPr>
                <w:rFonts w:eastAsia="Times New Roman" w:cs="Calibri"/>
                <w:b/>
                <w:sz w:val="18"/>
                <w:szCs w:val="18"/>
              </w:rPr>
            </w:pPr>
            <w:r w:rsidRPr="00196EA5">
              <w:rPr>
                <w:rFonts w:eastAsia="Times New Roman" w:cs="Calibri"/>
                <w:b/>
                <w:sz w:val="18"/>
                <w:szCs w:val="18"/>
              </w:rPr>
              <w:t>Planned award date:</w:t>
            </w:r>
            <w:r>
              <w:rPr>
                <w:rFonts w:eastAsia="Times New Roman" w:cs="Calibri"/>
                <w:b/>
                <w:sz w:val="18"/>
                <w:szCs w:val="18"/>
              </w:rPr>
              <w:t xml:space="preserve">  </w:t>
            </w:r>
          </w:p>
        </w:tc>
        <w:tc>
          <w:tcPr>
            <w:tcW w:w="2520" w:type="dxa"/>
            <w:shd w:val="clear" w:color="auto" w:fill="FFFFFF" w:themeFill="background1"/>
          </w:tcPr>
          <w:p w14:paraId="02A79099" w14:textId="61F7CA70" w:rsidR="00B7094D" w:rsidRPr="0052371C" w:rsidRDefault="00C8247B" w:rsidP="00B7094D">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01</w:t>
            </w:r>
            <w:r w:rsidR="00B7094D">
              <w:rPr>
                <w:rFonts w:eastAsia="Times New Roman" w:cs="Calibri"/>
                <w:b/>
                <w:sz w:val="18"/>
                <w:szCs w:val="18"/>
              </w:rPr>
              <w:t xml:space="preserve"> </w:t>
            </w:r>
            <w:r>
              <w:rPr>
                <w:rFonts w:eastAsia="Times New Roman" w:cs="Calibri"/>
                <w:b/>
                <w:sz w:val="18"/>
                <w:szCs w:val="18"/>
              </w:rPr>
              <w:t>April</w:t>
            </w:r>
            <w:r w:rsidR="00B7094D">
              <w:rPr>
                <w:rFonts w:eastAsia="Times New Roman" w:cs="Calibri"/>
                <w:b/>
                <w:sz w:val="18"/>
                <w:szCs w:val="18"/>
              </w:rPr>
              <w:t xml:space="preserve"> 2021</w:t>
            </w:r>
          </w:p>
        </w:tc>
      </w:tr>
      <w:tr w:rsidR="00B7094D" w:rsidRPr="0052371C" w14:paraId="72E6C3E2" w14:textId="77777777" w:rsidTr="00E11884">
        <w:trPr>
          <w:trHeight w:val="369"/>
        </w:trPr>
        <w:tc>
          <w:tcPr>
            <w:tcW w:w="3690" w:type="dxa"/>
            <w:shd w:val="clear" w:color="auto" w:fill="FFFFFF" w:themeFill="background1"/>
          </w:tcPr>
          <w:p w14:paraId="79E97397"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3780" w:type="dxa"/>
            <w:shd w:val="clear" w:color="auto" w:fill="FFFFFF" w:themeFill="background1"/>
          </w:tcPr>
          <w:p w14:paraId="18DE038F" w14:textId="1EAB1D49" w:rsidR="00B7094D" w:rsidRDefault="00B7094D" w:rsidP="00B7094D">
            <w:pPr>
              <w:pStyle w:val="Default"/>
            </w:pPr>
            <w:r w:rsidRPr="00196EA5">
              <w:rPr>
                <w:rFonts w:eastAsia="Times New Roman"/>
                <w:b/>
                <w:sz w:val="18"/>
                <w:szCs w:val="18"/>
              </w:rPr>
              <w:t>Planned contract start-date / delivery date (on or before):</w:t>
            </w:r>
            <w:r>
              <w:rPr>
                <w:rFonts w:eastAsia="Times New Roman"/>
                <w:b/>
                <w:sz w:val="18"/>
                <w:szCs w:val="18"/>
              </w:rPr>
              <w:t xml:space="preserve">     </w:t>
            </w:r>
            <w:r w:rsidR="00E11884">
              <w:rPr>
                <w:b/>
                <w:bCs/>
                <w:sz w:val="18"/>
                <w:szCs w:val="18"/>
              </w:rPr>
              <w:t>Immediately After the Award</w:t>
            </w:r>
            <w:r>
              <w:rPr>
                <w:rFonts w:eastAsia="Times New Roman"/>
                <w:b/>
                <w:sz w:val="18"/>
                <w:szCs w:val="18"/>
              </w:rPr>
              <w:t xml:space="preserve">      </w:t>
            </w:r>
          </w:p>
          <w:tbl>
            <w:tblPr>
              <w:tblW w:w="2618" w:type="dxa"/>
              <w:tblBorders>
                <w:top w:val="nil"/>
                <w:left w:val="nil"/>
                <w:bottom w:val="nil"/>
                <w:right w:val="nil"/>
              </w:tblBorders>
              <w:tblLook w:val="0000" w:firstRow="0" w:lastRow="0" w:firstColumn="0" w:lastColumn="0" w:noHBand="0" w:noVBand="0"/>
            </w:tblPr>
            <w:tblGrid>
              <w:gridCol w:w="2618"/>
            </w:tblGrid>
            <w:tr w:rsidR="00B7094D" w14:paraId="33271CD0" w14:textId="77777777" w:rsidTr="00B7094D">
              <w:trPr>
                <w:trHeight w:val="146"/>
              </w:trPr>
              <w:tc>
                <w:tcPr>
                  <w:tcW w:w="0" w:type="auto"/>
                </w:tcPr>
                <w:p w14:paraId="183B39DA" w14:textId="491435C9" w:rsidR="00B7094D" w:rsidRDefault="00B7094D" w:rsidP="00B7094D">
                  <w:pPr>
                    <w:pStyle w:val="Default"/>
                    <w:rPr>
                      <w:sz w:val="18"/>
                      <w:szCs w:val="18"/>
                    </w:rPr>
                  </w:pPr>
                  <w:r>
                    <w:t xml:space="preserve"> </w:t>
                  </w:r>
                </w:p>
              </w:tc>
            </w:tr>
          </w:tbl>
          <w:p w14:paraId="0C0451E2"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2520" w:type="dxa"/>
            <w:shd w:val="clear" w:color="auto" w:fill="FFFFFF" w:themeFill="background1"/>
          </w:tcPr>
          <w:p w14:paraId="1CC5FF7B"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B7094D" w:rsidRPr="0052371C" w14:paraId="1373A9D4" w14:textId="77777777" w:rsidTr="00E11884">
        <w:tc>
          <w:tcPr>
            <w:tcW w:w="3690" w:type="dxa"/>
          </w:tcPr>
          <w:p w14:paraId="19F5A9C4" w14:textId="77777777"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c>
          <w:tcPr>
            <w:tcW w:w="6300" w:type="dxa"/>
            <w:gridSpan w:val="2"/>
            <w:shd w:val="clear" w:color="auto" w:fill="D5DCE4" w:themeFill="text2" w:themeFillTint="33"/>
          </w:tcPr>
          <w:p w14:paraId="007E9701" w14:textId="544732FF" w:rsidR="00B7094D" w:rsidRPr="0052371C" w:rsidRDefault="00B7094D" w:rsidP="00B7094D">
            <w:pPr>
              <w:tabs>
                <w:tab w:val="right" w:pos="2880"/>
                <w:tab w:val="left" w:pos="3690"/>
                <w:tab w:val="left" w:pos="5040"/>
              </w:tabs>
              <w:ind w:right="144"/>
              <w:outlineLvl w:val="0"/>
              <w:rPr>
                <w:rFonts w:eastAsia="Times New Roman" w:cs="Calibri"/>
                <w:b/>
                <w:sz w:val="18"/>
                <w:szCs w:val="18"/>
              </w:rPr>
            </w:pPr>
          </w:p>
        </w:tc>
      </w:tr>
      <w:tr w:rsidR="0052371C" w:rsidRPr="0052371C" w14:paraId="5AD3EA1A" w14:textId="77777777" w:rsidTr="00C8247B">
        <w:trPr>
          <w:trHeight w:val="68"/>
        </w:trPr>
        <w:tc>
          <w:tcPr>
            <w:tcW w:w="369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6300" w:type="dxa"/>
            <w:gridSpan w:val="2"/>
            <w:shd w:val="clear" w:color="auto" w:fill="FFFFFF" w:themeFill="background1"/>
          </w:tcPr>
          <w:p w14:paraId="552A8241"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________________________________________________</w:t>
            </w:r>
          </w:p>
        </w:tc>
      </w:tr>
    </w:tbl>
    <w:p w14:paraId="7EA98332" w14:textId="129231A4" w:rsidR="00D45B16" w:rsidRPr="00FA5EC7" w:rsidRDefault="00AC30E6" w:rsidP="007D0F72">
      <w:pPr>
        <w:pStyle w:val="ListParagraph"/>
        <w:numPr>
          <w:ilvl w:val="0"/>
          <w:numId w:val="7"/>
        </w:numPr>
        <w:rPr>
          <w:rFonts w:ascii="Calibri" w:eastAsia="Calibri" w:hAnsi="Calibri" w:cs="Calibri"/>
          <w:color w:val="0070C0"/>
          <w:spacing w:val="-3"/>
          <w:sz w:val="18"/>
          <w:szCs w:val="18"/>
          <w:lang w:val="en-CA"/>
        </w:rPr>
      </w:pPr>
      <w:r w:rsidRPr="00FA5EC7">
        <w:rPr>
          <w:rFonts w:ascii="Calibri" w:eastAsia="Times New Roman" w:hAnsi="Calibri" w:cs="Calibri"/>
          <w:b/>
          <w:color w:val="0070C0"/>
          <w:sz w:val="18"/>
          <w:szCs w:val="18"/>
          <w:lang w:val="en-GB" w:eastAsia="en-GB"/>
        </w:rPr>
        <w:lastRenderedPageBreak/>
        <w:t>UN Women Terms of Reference</w:t>
      </w:r>
    </w:p>
    <w:p w14:paraId="6C238483" w14:textId="77777777" w:rsidR="00E11884" w:rsidRPr="00B34E73" w:rsidRDefault="00E11884" w:rsidP="00E11884">
      <w:pPr>
        <w:keepNext/>
        <w:keepLines/>
        <w:pBdr>
          <w:bottom w:val="single" w:sz="4" w:space="2" w:color="ED7D31"/>
        </w:pBdr>
        <w:spacing w:before="360" w:after="120" w:line="276" w:lineRule="auto"/>
        <w:jc w:val="center"/>
        <w:outlineLvl w:val="0"/>
        <w:rPr>
          <w:rFonts w:eastAsia="Times New Roman" w:cstheme="minorHAnsi"/>
          <w:b/>
          <w:color w:val="262626"/>
        </w:rPr>
      </w:pPr>
      <w:r w:rsidRPr="00B34E73">
        <w:rPr>
          <w:rFonts w:eastAsia="Times New Roman" w:cstheme="minorHAnsi"/>
          <w:b/>
          <w:color w:val="262626"/>
        </w:rPr>
        <w:t>TERMS OF REFERENCE (TOR)</w:t>
      </w:r>
    </w:p>
    <w:p w14:paraId="299F8276" w14:textId="77777777" w:rsidR="00E11884" w:rsidRPr="005C1882" w:rsidRDefault="00E11884" w:rsidP="00E11884">
      <w:pPr>
        <w:spacing w:after="0" w:line="276" w:lineRule="auto"/>
        <w:jc w:val="center"/>
        <w:rPr>
          <w:rFonts w:cstheme="minorHAnsi"/>
        </w:rPr>
      </w:pPr>
      <w:r w:rsidRPr="005C1882">
        <w:rPr>
          <w:rFonts w:cstheme="minorHAnsi"/>
        </w:rPr>
        <w:t>for</w:t>
      </w:r>
    </w:p>
    <w:p w14:paraId="675CBFDB" w14:textId="7B7CAE9D" w:rsidR="00E11884" w:rsidRPr="005C1882" w:rsidRDefault="00E11884" w:rsidP="00E11884">
      <w:pPr>
        <w:spacing w:line="240" w:lineRule="auto"/>
        <w:rPr>
          <w:rFonts w:cstheme="minorHAnsi"/>
          <w:b/>
          <w:iCs/>
        </w:rPr>
      </w:pPr>
      <w:r w:rsidRPr="005C1882">
        <w:rPr>
          <w:rFonts w:eastAsia="Times New Roman" w:cstheme="minorHAnsi"/>
          <w:b/>
        </w:rPr>
        <w:t xml:space="preserve">Recruitment of a CSO to implement </w:t>
      </w:r>
      <w:r w:rsidRPr="005C1882">
        <w:rPr>
          <w:b/>
        </w:rPr>
        <w:t xml:space="preserve">community-based interventions </w:t>
      </w:r>
      <w:r w:rsidRPr="005C1882">
        <w:rPr>
          <w:rFonts w:eastAsia="Times New Roman" w:cstheme="minorHAnsi"/>
          <w:b/>
        </w:rPr>
        <w:t xml:space="preserve">on Safe Cities and Safe Public </w:t>
      </w:r>
      <w:r w:rsidR="001D5972" w:rsidRPr="005C1882">
        <w:rPr>
          <w:rFonts w:eastAsia="Times New Roman" w:cstheme="minorHAnsi"/>
          <w:b/>
        </w:rPr>
        <w:t>Spaces</w:t>
      </w:r>
      <w:r w:rsidRPr="005C1882">
        <w:rPr>
          <w:rFonts w:eastAsia="Times New Roman" w:cstheme="minorHAnsi"/>
          <w:b/>
        </w:rPr>
        <w:t xml:space="preserve"> for Women and Girls in Addis Ababa and Hawassa</w:t>
      </w:r>
    </w:p>
    <w:p w14:paraId="6C393056" w14:textId="77777777" w:rsidR="00E11884" w:rsidRPr="005C1882" w:rsidRDefault="00E11884" w:rsidP="00E11884">
      <w:pPr>
        <w:shd w:val="clear" w:color="auto" w:fill="68C8C6"/>
        <w:spacing w:line="276" w:lineRule="auto"/>
        <w:jc w:val="both"/>
        <w:rPr>
          <w:rFonts w:cstheme="minorHAnsi"/>
          <w:b/>
          <w:bCs/>
        </w:rPr>
      </w:pPr>
      <w:r w:rsidRPr="005C1882">
        <w:rPr>
          <w:rFonts w:cstheme="minorHAnsi"/>
          <w:b/>
          <w:bCs/>
        </w:rPr>
        <w:t xml:space="preserve">General Information </w:t>
      </w:r>
    </w:p>
    <w:p w14:paraId="69005624" w14:textId="482F73CA" w:rsidR="00E11884" w:rsidRPr="0014346C" w:rsidRDefault="00E11884" w:rsidP="00E11884">
      <w:pPr>
        <w:spacing w:line="240" w:lineRule="auto"/>
        <w:rPr>
          <w:rFonts w:eastAsia="Calibri" w:cs="Arial"/>
          <w:b/>
          <w:lang w:val="en-CA" w:eastAsia="en-CA"/>
        </w:rPr>
      </w:pPr>
      <w:r w:rsidRPr="005C1882">
        <w:rPr>
          <w:rFonts w:cstheme="minorHAnsi"/>
          <w:iCs/>
        </w:rPr>
        <w:t xml:space="preserve">Project Title:  </w:t>
      </w:r>
      <w:r w:rsidR="00A80896" w:rsidRPr="005C1882">
        <w:rPr>
          <w:rFonts w:cstheme="minorHAnsi"/>
          <w:iCs/>
        </w:rPr>
        <w:t xml:space="preserve">                 </w:t>
      </w:r>
      <w:r w:rsidRPr="005C1882">
        <w:rPr>
          <w:rFonts w:eastAsia="Calibri" w:cs="Arial"/>
          <w:b/>
          <w:lang w:val="en-CA" w:eastAsia="en-CA"/>
        </w:rPr>
        <w:t xml:space="preserve">Safe Cities and Safe Public </w:t>
      </w:r>
      <w:r w:rsidR="001D5972" w:rsidRPr="005C1882">
        <w:rPr>
          <w:rFonts w:eastAsia="Calibri" w:cs="Arial"/>
          <w:b/>
          <w:lang w:val="en-CA" w:eastAsia="en-CA"/>
        </w:rPr>
        <w:t>Spaces</w:t>
      </w:r>
      <w:r w:rsidRPr="005C1882">
        <w:rPr>
          <w:rFonts w:eastAsia="Calibri" w:cs="Arial"/>
          <w:b/>
          <w:lang w:val="en-CA" w:eastAsia="en-CA"/>
        </w:rPr>
        <w:t xml:space="preserve"> for Women and Girls</w:t>
      </w:r>
    </w:p>
    <w:p w14:paraId="4CF58981" w14:textId="77777777" w:rsidR="00E11884" w:rsidRPr="0014346C" w:rsidRDefault="00E11884" w:rsidP="00E11884">
      <w:pPr>
        <w:spacing w:after="0" w:line="276" w:lineRule="auto"/>
        <w:ind w:left="1440" w:hanging="1440"/>
        <w:jc w:val="both"/>
        <w:rPr>
          <w:rFonts w:cstheme="minorHAnsi"/>
          <w:iCs/>
        </w:rPr>
      </w:pPr>
      <w:r w:rsidRPr="0014346C">
        <w:rPr>
          <w:rFonts w:cstheme="minorHAnsi"/>
          <w:iCs/>
        </w:rPr>
        <w:t xml:space="preserve">Duty station: </w:t>
      </w:r>
      <w:r w:rsidRPr="0014346C">
        <w:rPr>
          <w:rFonts w:cstheme="minorHAnsi"/>
          <w:iCs/>
        </w:rPr>
        <w:tab/>
      </w:r>
      <w:r w:rsidRPr="0014346C">
        <w:rPr>
          <w:rFonts w:cstheme="minorHAnsi"/>
          <w:iCs/>
        </w:rPr>
        <w:tab/>
        <w:t>Addis Ababa and Hawassa</w:t>
      </w:r>
    </w:p>
    <w:p w14:paraId="02A8FF52" w14:textId="6D559891" w:rsidR="00E11884" w:rsidRPr="0014346C" w:rsidRDefault="00E11884" w:rsidP="00E11884">
      <w:pPr>
        <w:spacing w:after="0" w:line="276" w:lineRule="auto"/>
        <w:jc w:val="both"/>
        <w:rPr>
          <w:rFonts w:cstheme="minorHAnsi"/>
          <w:iCs/>
        </w:rPr>
      </w:pPr>
      <w:r w:rsidRPr="0014346C">
        <w:rPr>
          <w:rFonts w:cstheme="minorHAnsi"/>
          <w:iCs/>
        </w:rPr>
        <w:t>Duration:</w:t>
      </w:r>
      <w:r w:rsidRPr="0014346C">
        <w:rPr>
          <w:rFonts w:cstheme="minorHAnsi"/>
          <w:iCs/>
        </w:rPr>
        <w:tab/>
      </w:r>
      <w:r w:rsidRPr="0014346C">
        <w:rPr>
          <w:rFonts w:cstheme="minorHAnsi"/>
          <w:iCs/>
        </w:rPr>
        <w:tab/>
      </w:r>
      <w:r w:rsidR="00C8247B" w:rsidRPr="0014346C">
        <w:rPr>
          <w:rFonts w:cstheme="minorHAnsi"/>
          <w:iCs/>
        </w:rPr>
        <w:t>09</w:t>
      </w:r>
      <w:r w:rsidRPr="0014346C">
        <w:rPr>
          <w:rFonts w:cstheme="minorHAnsi"/>
          <w:iCs/>
        </w:rPr>
        <w:t xml:space="preserve"> Months (</w:t>
      </w:r>
      <w:r w:rsidR="00C8247B" w:rsidRPr="0014346C">
        <w:rPr>
          <w:rFonts w:cstheme="minorHAnsi"/>
          <w:iCs/>
        </w:rPr>
        <w:t>April</w:t>
      </w:r>
      <w:r w:rsidRPr="0014346C">
        <w:rPr>
          <w:rFonts w:cstheme="minorHAnsi"/>
          <w:iCs/>
        </w:rPr>
        <w:t xml:space="preserve"> 2021- December 2021)</w:t>
      </w:r>
    </w:p>
    <w:p w14:paraId="28579E05" w14:textId="77777777" w:rsidR="00E11884" w:rsidRPr="00B34E73" w:rsidRDefault="00E11884" w:rsidP="00E11884">
      <w:pPr>
        <w:spacing w:after="0" w:line="276" w:lineRule="auto"/>
        <w:jc w:val="both"/>
        <w:rPr>
          <w:rFonts w:cstheme="minorHAnsi"/>
          <w:iCs/>
        </w:rPr>
      </w:pPr>
      <w:r w:rsidRPr="0014346C">
        <w:rPr>
          <w:rFonts w:cstheme="minorHAnsi"/>
          <w:iCs/>
        </w:rPr>
        <w:t xml:space="preserve">Expect start date: </w:t>
      </w:r>
      <w:r w:rsidRPr="0014346C">
        <w:rPr>
          <w:rFonts w:cstheme="minorHAnsi"/>
          <w:iCs/>
        </w:rPr>
        <w:tab/>
        <w:t>Immediately after signing of the agreement</w:t>
      </w:r>
      <w:r w:rsidRPr="00B34E73">
        <w:rPr>
          <w:rFonts w:cstheme="minorHAnsi"/>
          <w:iCs/>
        </w:rPr>
        <w:t xml:space="preserve"> </w:t>
      </w:r>
    </w:p>
    <w:p w14:paraId="4455E642" w14:textId="77777777" w:rsidR="00E11884" w:rsidRPr="00B34E73" w:rsidRDefault="00E11884" w:rsidP="00E11884">
      <w:pPr>
        <w:spacing w:after="0" w:line="276" w:lineRule="auto"/>
        <w:jc w:val="both"/>
        <w:rPr>
          <w:rFonts w:cstheme="minorHAnsi"/>
          <w:iCs/>
          <w:color w:val="0000FF"/>
          <w:u w:val="single"/>
        </w:rPr>
      </w:pPr>
    </w:p>
    <w:p w14:paraId="2E6F448D" w14:textId="77777777" w:rsidR="00E11884" w:rsidRPr="005E7BDB" w:rsidRDefault="00E11884" w:rsidP="007D0F72">
      <w:pPr>
        <w:numPr>
          <w:ilvl w:val="0"/>
          <w:numId w:val="14"/>
        </w:numPr>
        <w:spacing w:after="240" w:line="276" w:lineRule="auto"/>
        <w:ind w:left="270" w:hanging="270"/>
        <w:jc w:val="both"/>
        <w:rPr>
          <w:rFonts w:eastAsia="Times New Roman" w:cstheme="minorHAnsi"/>
          <w:b/>
          <w:color w:val="000000"/>
        </w:rPr>
      </w:pPr>
      <w:r w:rsidRPr="005E7BDB">
        <w:rPr>
          <w:rFonts w:cstheme="minorHAnsi"/>
          <w:b/>
        </w:rPr>
        <w:t>Services/ Work Description</w:t>
      </w:r>
      <w:r w:rsidRPr="005E7BDB">
        <w:rPr>
          <w:rFonts w:cstheme="minorHAnsi"/>
        </w:rPr>
        <w:t>:</w:t>
      </w:r>
      <w:r w:rsidRPr="005E7BDB">
        <w:rPr>
          <w:rFonts w:cstheme="minorHAnsi"/>
        </w:rPr>
        <w:tab/>
      </w:r>
      <w:bookmarkStart w:id="1" w:name="_Hlk49778766"/>
      <w:r w:rsidRPr="005E7BDB">
        <w:rPr>
          <w:rFonts w:cstheme="minorHAnsi"/>
        </w:rPr>
        <w:t xml:space="preserve"> </w:t>
      </w:r>
      <w:bookmarkEnd w:id="1"/>
    </w:p>
    <w:p w14:paraId="7DA58F24" w14:textId="77777777" w:rsidR="00E11884" w:rsidRDefault="00E11884" w:rsidP="00E11884">
      <w:pPr>
        <w:spacing w:line="240" w:lineRule="auto"/>
        <w:jc w:val="both"/>
      </w:pPr>
      <w:bookmarkStart w:id="2" w:name="_Hlk495661832"/>
      <w:r w:rsidRPr="00A54387">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the United Nations system efforts to ensure that commitments on gender equality and gender mainstreaming translate into action throughout the world. It provides strong and coherent leadership in support of Member States’ priorities and efforts and builds effective partnerships with civil society and other relevant actors.</w:t>
      </w:r>
    </w:p>
    <w:p w14:paraId="53714194" w14:textId="77777777" w:rsidR="00E11884" w:rsidRPr="00761693" w:rsidRDefault="00E11884" w:rsidP="00E11884">
      <w:pPr>
        <w:pStyle w:val="Default"/>
        <w:jc w:val="both"/>
        <w:rPr>
          <w:sz w:val="22"/>
          <w:szCs w:val="22"/>
        </w:rPr>
      </w:pPr>
      <w:r w:rsidRPr="00761693">
        <w:rPr>
          <w:sz w:val="22"/>
          <w:szCs w:val="22"/>
        </w:rPr>
        <w:t>UN Women Ethiopia Country Office (ECO) Strategic Notes (SN) 2017-202</w:t>
      </w:r>
      <w:r>
        <w:rPr>
          <w:sz w:val="22"/>
          <w:szCs w:val="22"/>
        </w:rPr>
        <w:t>1</w:t>
      </w:r>
      <w:r w:rsidRPr="00761693">
        <w:rPr>
          <w:sz w:val="22"/>
          <w:szCs w:val="22"/>
        </w:rPr>
        <w:t xml:space="preserve"> and Annual Work Plan (AWP) focus on supporting the development objectives of the Ethiopia Growth and Transformation Plan II (2010/11-2014/15) in relation to Pillar 8 on equity and empowerment as well as being aligned with United Nations Development Assistance Framework (2016 –2020). </w:t>
      </w:r>
      <w:r>
        <w:rPr>
          <w:sz w:val="22"/>
          <w:szCs w:val="22"/>
        </w:rPr>
        <w:t xml:space="preserve">Currently, </w:t>
      </w:r>
      <w:r w:rsidRPr="00052F29">
        <w:rPr>
          <w:sz w:val="22"/>
          <w:szCs w:val="22"/>
        </w:rPr>
        <w:t>UN Women ECO is</w:t>
      </w:r>
      <w:r>
        <w:rPr>
          <w:sz w:val="22"/>
          <w:szCs w:val="22"/>
        </w:rPr>
        <w:t xml:space="preserve"> on the</w:t>
      </w:r>
      <w:r w:rsidRPr="00052F29">
        <w:rPr>
          <w:sz w:val="22"/>
          <w:szCs w:val="22"/>
        </w:rPr>
        <w:t xml:space="preserve"> process of developing its third Strategic Note (SN) for the period of 2021-2024. The Strategic Note will be informed by the global UN Women Strategic Plan (2018-2021) and aligned to </w:t>
      </w:r>
      <w:r w:rsidRPr="00052F29">
        <w:rPr>
          <w:color w:val="auto"/>
          <w:sz w:val="22"/>
          <w:szCs w:val="22"/>
        </w:rPr>
        <w:t xml:space="preserve">the </w:t>
      </w:r>
      <w:r w:rsidRPr="00052F29">
        <w:rPr>
          <w:rFonts w:asciiTheme="minorHAnsi" w:hAnsiTheme="minorHAnsi" w:cstheme="minorHAnsi"/>
          <w:color w:val="auto"/>
          <w:sz w:val="22"/>
          <w:szCs w:val="22"/>
        </w:rPr>
        <w:t xml:space="preserve">United </w:t>
      </w:r>
      <w:r w:rsidRPr="00052F29">
        <w:rPr>
          <w:rFonts w:asciiTheme="minorHAnsi" w:hAnsiTheme="minorHAnsi" w:cstheme="minorHAnsi"/>
          <w:color w:val="auto"/>
          <w:sz w:val="22"/>
          <w:szCs w:val="22"/>
          <w:shd w:val="clear" w:color="auto" w:fill="FFFFFF"/>
        </w:rPr>
        <w:t>Nations Sustainable Development Cooperation Framework</w:t>
      </w:r>
      <w:r>
        <w:rPr>
          <w:rFonts w:asciiTheme="minorHAnsi" w:hAnsiTheme="minorHAnsi" w:cstheme="minorHAnsi"/>
          <w:color w:val="auto"/>
          <w:sz w:val="22"/>
          <w:szCs w:val="22"/>
          <w:shd w:val="clear" w:color="auto" w:fill="FFFFFF"/>
        </w:rPr>
        <w:t xml:space="preserve"> (</w:t>
      </w:r>
      <w:r w:rsidRPr="00052F29">
        <w:rPr>
          <w:color w:val="auto"/>
          <w:sz w:val="22"/>
          <w:szCs w:val="22"/>
        </w:rPr>
        <w:t>UNSCD</w:t>
      </w:r>
      <w:r>
        <w:rPr>
          <w:color w:val="auto"/>
          <w:sz w:val="22"/>
          <w:szCs w:val="22"/>
        </w:rPr>
        <w:t xml:space="preserve">F) </w:t>
      </w:r>
      <w:r>
        <w:rPr>
          <w:sz w:val="22"/>
          <w:szCs w:val="22"/>
        </w:rPr>
        <w:t>2020-2025</w:t>
      </w:r>
      <w:r w:rsidRPr="00052F29">
        <w:rPr>
          <w:sz w:val="22"/>
          <w:szCs w:val="22"/>
        </w:rPr>
        <w:t xml:space="preserve"> for Ethiopia as well as the national development plans and priorities, articulating UN Women’s contribution to achieving national priorities, goals and results as set out in the UNSDCF</w:t>
      </w:r>
      <w:r>
        <w:rPr>
          <w:sz w:val="22"/>
          <w:szCs w:val="22"/>
        </w:rPr>
        <w:t xml:space="preserve">. </w:t>
      </w:r>
      <w:r w:rsidRPr="00761693">
        <w:rPr>
          <w:sz w:val="22"/>
          <w:szCs w:val="22"/>
        </w:rPr>
        <w:t xml:space="preserve">The Country </w:t>
      </w:r>
      <w:proofErr w:type="spellStart"/>
      <w:r w:rsidRPr="00761693">
        <w:rPr>
          <w:sz w:val="22"/>
          <w:szCs w:val="22"/>
        </w:rPr>
        <w:t>Programme</w:t>
      </w:r>
      <w:proofErr w:type="spellEnd"/>
      <w:r w:rsidRPr="00761693">
        <w:rPr>
          <w:sz w:val="22"/>
          <w:szCs w:val="22"/>
        </w:rPr>
        <w:t xml:space="preserve"> Division under the leadership of the Deputy Country Representative manages the </w:t>
      </w:r>
      <w:proofErr w:type="spellStart"/>
      <w:r w:rsidRPr="00761693">
        <w:rPr>
          <w:sz w:val="22"/>
          <w:szCs w:val="22"/>
        </w:rPr>
        <w:t>Programme</w:t>
      </w:r>
      <w:proofErr w:type="spellEnd"/>
      <w:r w:rsidRPr="00761693">
        <w:rPr>
          <w:sz w:val="22"/>
          <w:szCs w:val="22"/>
        </w:rPr>
        <w:t xml:space="preserve"> support to Ethiopia including Joint </w:t>
      </w:r>
      <w:proofErr w:type="spellStart"/>
      <w:r w:rsidRPr="00761693">
        <w:rPr>
          <w:sz w:val="22"/>
          <w:szCs w:val="22"/>
        </w:rPr>
        <w:t>Programmes</w:t>
      </w:r>
      <w:proofErr w:type="spellEnd"/>
      <w:r w:rsidRPr="00761693">
        <w:rPr>
          <w:sz w:val="22"/>
          <w:szCs w:val="22"/>
        </w:rPr>
        <w:t>. In its work for 2017-202</w:t>
      </w:r>
      <w:r>
        <w:rPr>
          <w:sz w:val="22"/>
          <w:szCs w:val="22"/>
        </w:rPr>
        <w:t>1</w:t>
      </w:r>
      <w:r w:rsidRPr="00761693">
        <w:rPr>
          <w:sz w:val="22"/>
          <w:szCs w:val="22"/>
        </w:rPr>
        <w:t xml:space="preserve">, UN Women ECO is focusing on four main development result areas: 1) Women supported to lead and participate in decision-making at all levels; 2) Women, especially the poorest and most excluded, are economically empowered and benefit from development; 3) Women and girls live a life free from violence; and 4) Governance and national planning fully reflect accountability for gender equality commitments and priorities. One of the priorities </w:t>
      </w:r>
      <w:proofErr w:type="spellStart"/>
      <w:r w:rsidRPr="00761693">
        <w:rPr>
          <w:sz w:val="22"/>
          <w:szCs w:val="22"/>
        </w:rPr>
        <w:t>programme</w:t>
      </w:r>
      <w:proofErr w:type="spellEnd"/>
      <w:r w:rsidRPr="00761693">
        <w:rPr>
          <w:sz w:val="22"/>
          <w:szCs w:val="22"/>
        </w:rPr>
        <w:t xml:space="preserve"> of UN Women ECO is Ending Violence against Women and Girls (EVAWG). In this area, UN Women works with key partners ranging from government, civil society and UN organizations in development and humanitarian settings to address legal gaps and strengthen policy frameworks with regards to protecting women survivors of violence and their rights; to expand the provision of legal and protection services to women; and to provide awareness raising initiatives on legal instruments and mechanisms and sexual and gender based violence. Under the prevention portfolio, for women and girls to enjoy greater freedom and rights within their community, the </w:t>
      </w:r>
      <w:proofErr w:type="spellStart"/>
      <w:r w:rsidRPr="00761693">
        <w:rPr>
          <w:sz w:val="22"/>
          <w:szCs w:val="22"/>
        </w:rPr>
        <w:t>Programme</w:t>
      </w:r>
      <w:proofErr w:type="spellEnd"/>
      <w:r w:rsidRPr="00761693">
        <w:rPr>
          <w:sz w:val="22"/>
          <w:szCs w:val="22"/>
        </w:rPr>
        <w:t xml:space="preserve"> will address the root and structural causes of the problem through effective prevention strategies that reduce social acceptance of VAWG and change discriminatory attitudes and behaviors. Beneficiaries and target communities include boys, girls, women, men, religious and traditional leaders, school communities</w:t>
      </w:r>
      <w:r>
        <w:rPr>
          <w:sz w:val="22"/>
          <w:szCs w:val="22"/>
        </w:rPr>
        <w:t>.</w:t>
      </w:r>
    </w:p>
    <w:p w14:paraId="3AED9B04" w14:textId="77777777" w:rsidR="00E11884" w:rsidRDefault="00E11884" w:rsidP="00E11884">
      <w:pPr>
        <w:pStyle w:val="Default"/>
        <w:jc w:val="both"/>
        <w:rPr>
          <w:sz w:val="22"/>
          <w:szCs w:val="22"/>
        </w:rPr>
      </w:pPr>
    </w:p>
    <w:p w14:paraId="4860B089" w14:textId="77777777" w:rsidR="00E11884" w:rsidRDefault="00E11884" w:rsidP="00E11884">
      <w:pPr>
        <w:pStyle w:val="Default"/>
        <w:jc w:val="both"/>
        <w:rPr>
          <w:sz w:val="22"/>
          <w:szCs w:val="22"/>
        </w:rPr>
      </w:pPr>
      <w:r>
        <w:rPr>
          <w:sz w:val="22"/>
          <w:szCs w:val="22"/>
        </w:rPr>
        <w:t xml:space="preserve">Sexual harassment and other forms of sexual violence in public spaces are an everyday occurrence for women and girl in urban and rural areas, in developed and developing countries. </w:t>
      </w:r>
    </w:p>
    <w:p w14:paraId="40614792" w14:textId="77777777" w:rsidR="00E11884" w:rsidRDefault="00E11884" w:rsidP="00E11884">
      <w:pPr>
        <w:pStyle w:val="Default"/>
        <w:jc w:val="both"/>
        <w:rPr>
          <w:sz w:val="22"/>
          <w:szCs w:val="22"/>
        </w:rPr>
      </w:pPr>
    </w:p>
    <w:p w14:paraId="6F0370AC" w14:textId="77777777" w:rsidR="00E11884" w:rsidRDefault="00E11884" w:rsidP="00E11884">
      <w:pPr>
        <w:pStyle w:val="Default"/>
        <w:jc w:val="both"/>
        <w:rPr>
          <w:sz w:val="22"/>
          <w:szCs w:val="22"/>
        </w:rPr>
      </w:pPr>
      <w:r>
        <w:rPr>
          <w:sz w:val="22"/>
          <w:szCs w:val="22"/>
        </w:rPr>
        <w:t xml:space="preserve">In November 2010, UN Women launched the “Safe Cities Free of Violence against Women and Girls” Global </w:t>
      </w:r>
      <w:proofErr w:type="spellStart"/>
      <w:r>
        <w:rPr>
          <w:sz w:val="22"/>
          <w:szCs w:val="22"/>
        </w:rPr>
        <w:t>Programme</w:t>
      </w:r>
      <w:proofErr w:type="spellEnd"/>
      <w:r>
        <w:rPr>
          <w:sz w:val="22"/>
          <w:szCs w:val="22"/>
        </w:rPr>
        <w:t xml:space="preserve"> in partnership with AECID, UN-Habitat, leading women’s organizations, and over 50 global and local partners in five pilot cities Quito (Ecuador), New Delhi (India), Kigali (Rwanda), Port Moresby (Papua New Guinea) and Cairo (Egypt). It is the first-ever global effort to develop, implement, and evaluate tools, policies, and comprehensive approaches to prevent and respond to sexual harassment and other forms of violence against women and girls in public spaces across different settings. </w:t>
      </w:r>
    </w:p>
    <w:p w14:paraId="72065F02" w14:textId="77777777" w:rsidR="00E11884" w:rsidRDefault="00E11884" w:rsidP="00E11884">
      <w:pPr>
        <w:pStyle w:val="Default"/>
        <w:jc w:val="both"/>
        <w:rPr>
          <w:sz w:val="22"/>
          <w:szCs w:val="22"/>
        </w:rPr>
      </w:pPr>
    </w:p>
    <w:p w14:paraId="7977B88C" w14:textId="77777777" w:rsidR="00E11884" w:rsidRDefault="00E11884" w:rsidP="00E11884">
      <w:pPr>
        <w:pStyle w:val="Default"/>
        <w:jc w:val="both"/>
        <w:rPr>
          <w:sz w:val="22"/>
          <w:szCs w:val="22"/>
        </w:rPr>
      </w:pPr>
      <w:r>
        <w:rPr>
          <w:b/>
          <w:bCs/>
          <w:sz w:val="22"/>
          <w:szCs w:val="22"/>
        </w:rPr>
        <w:t xml:space="preserve">The Global Safe Cities </w:t>
      </w:r>
      <w:proofErr w:type="spellStart"/>
      <w:r>
        <w:rPr>
          <w:b/>
          <w:bCs/>
          <w:sz w:val="22"/>
          <w:szCs w:val="22"/>
        </w:rPr>
        <w:t>Programme</w:t>
      </w:r>
      <w:proofErr w:type="spellEnd"/>
      <w:r>
        <w:rPr>
          <w:b/>
          <w:bCs/>
          <w:sz w:val="22"/>
          <w:szCs w:val="22"/>
        </w:rPr>
        <w:t xml:space="preserve"> is centered around four key outcomes: </w:t>
      </w:r>
    </w:p>
    <w:p w14:paraId="00EFD790" w14:textId="77777777" w:rsidR="00E11884" w:rsidRDefault="00E11884" w:rsidP="007D0F72">
      <w:pPr>
        <w:pStyle w:val="Default"/>
        <w:numPr>
          <w:ilvl w:val="0"/>
          <w:numId w:val="16"/>
        </w:numPr>
        <w:jc w:val="both"/>
        <w:rPr>
          <w:sz w:val="22"/>
          <w:szCs w:val="22"/>
        </w:rPr>
      </w:pPr>
      <w:r>
        <w:rPr>
          <w:b/>
          <w:bCs/>
          <w:sz w:val="22"/>
          <w:szCs w:val="22"/>
        </w:rPr>
        <w:t xml:space="preserve">Gender-responsive locally relevant and owned interventions identified: </w:t>
      </w:r>
      <w:r>
        <w:rPr>
          <w:sz w:val="22"/>
          <w:szCs w:val="22"/>
        </w:rPr>
        <w:t xml:space="preserve">Local ownership is the cornerstone for this flagship. This outcome focuses on building this ownership by creating multi-stakeholder partnerships and providing the evidence-base for stakeholders to identify solutions. </w:t>
      </w:r>
    </w:p>
    <w:p w14:paraId="0C2D56CE" w14:textId="77777777" w:rsidR="00E11884" w:rsidRDefault="00E11884" w:rsidP="00E11884">
      <w:pPr>
        <w:pStyle w:val="Default"/>
        <w:ind w:left="720"/>
        <w:jc w:val="both"/>
        <w:rPr>
          <w:sz w:val="22"/>
          <w:szCs w:val="22"/>
        </w:rPr>
      </w:pPr>
    </w:p>
    <w:p w14:paraId="4267C5C0" w14:textId="77777777" w:rsidR="00E11884" w:rsidRDefault="00E11884" w:rsidP="007D0F72">
      <w:pPr>
        <w:pStyle w:val="Default"/>
        <w:numPr>
          <w:ilvl w:val="0"/>
          <w:numId w:val="16"/>
        </w:numPr>
        <w:jc w:val="both"/>
        <w:rPr>
          <w:sz w:val="22"/>
          <w:szCs w:val="22"/>
        </w:rPr>
      </w:pPr>
      <w:r>
        <w:rPr>
          <w:b/>
          <w:bCs/>
          <w:sz w:val="22"/>
          <w:szCs w:val="22"/>
        </w:rPr>
        <w:t xml:space="preserve">Comprehensive legislation and policies to prevent and respond to </w:t>
      </w:r>
      <w:r w:rsidRPr="0068483B">
        <w:rPr>
          <w:rFonts w:cstheme="minorHAnsi"/>
          <w:b/>
        </w:rPr>
        <w:t>Sexual Violence against women and girls</w:t>
      </w:r>
      <w:r>
        <w:rPr>
          <w:b/>
          <w:bCs/>
          <w:sz w:val="22"/>
          <w:szCs w:val="22"/>
        </w:rPr>
        <w:t xml:space="preserve"> (SVAWG) in public spaces: </w:t>
      </w:r>
      <w:r>
        <w:rPr>
          <w:sz w:val="22"/>
          <w:szCs w:val="22"/>
        </w:rPr>
        <w:t xml:space="preserve">The capacity of local stakeholders will be assessed and enhanced to ensure that comprehensive legislation and policies to prevent and respond to SVAWG in public spaces are developed, and effectively implemented including strengthening the capacity of services providers and institutions. </w:t>
      </w:r>
    </w:p>
    <w:p w14:paraId="221A1C79" w14:textId="77777777" w:rsidR="00E11884" w:rsidRDefault="00E11884" w:rsidP="00E11884">
      <w:pPr>
        <w:pStyle w:val="Default"/>
        <w:jc w:val="both"/>
        <w:rPr>
          <w:sz w:val="22"/>
          <w:szCs w:val="22"/>
        </w:rPr>
      </w:pPr>
    </w:p>
    <w:p w14:paraId="5EC3154A" w14:textId="77777777" w:rsidR="00E11884" w:rsidRDefault="00E11884" w:rsidP="007D0F72">
      <w:pPr>
        <w:pStyle w:val="Default"/>
        <w:numPr>
          <w:ilvl w:val="0"/>
          <w:numId w:val="16"/>
        </w:numPr>
        <w:jc w:val="both"/>
        <w:rPr>
          <w:sz w:val="22"/>
          <w:szCs w:val="22"/>
        </w:rPr>
      </w:pPr>
      <w:r>
        <w:rPr>
          <w:b/>
          <w:bCs/>
          <w:sz w:val="22"/>
          <w:szCs w:val="22"/>
        </w:rPr>
        <w:t xml:space="preserve">Investments in the safety and economic viability of public spaces: </w:t>
      </w:r>
      <w:r>
        <w:rPr>
          <w:sz w:val="22"/>
          <w:szCs w:val="22"/>
        </w:rPr>
        <w:t xml:space="preserve">including public infrastructure and economic development and with special concern for creating economic opportunities for women in the renewed public spaces. </w:t>
      </w:r>
    </w:p>
    <w:p w14:paraId="7D148EB9" w14:textId="77777777" w:rsidR="00E11884" w:rsidRDefault="00E11884" w:rsidP="00E11884">
      <w:pPr>
        <w:pStyle w:val="Default"/>
        <w:jc w:val="both"/>
        <w:rPr>
          <w:sz w:val="22"/>
          <w:szCs w:val="22"/>
        </w:rPr>
      </w:pPr>
    </w:p>
    <w:p w14:paraId="18B43D0E" w14:textId="77777777" w:rsidR="00E11884" w:rsidRDefault="00E11884" w:rsidP="007D0F72">
      <w:pPr>
        <w:pStyle w:val="ListParagraph"/>
        <w:numPr>
          <w:ilvl w:val="0"/>
          <w:numId w:val="16"/>
        </w:numPr>
        <w:spacing w:line="240" w:lineRule="auto"/>
        <w:jc w:val="both"/>
      </w:pPr>
      <w:r w:rsidRPr="003157E8">
        <w:rPr>
          <w:b/>
          <w:bCs/>
        </w:rPr>
        <w:t xml:space="preserve">Social and cultural transformation – to ensure that attitudes and behaviors </w:t>
      </w:r>
      <w:r>
        <w:t xml:space="preserve">related to women’s and girls’ rights to enjoy public spaces free from SV improved, including through activities at community, institutional and individual level, engaging girls and boys and other influential champions in transformative activities in schools, and other venues that promote respectful gender relationships, gender equality and safety in public spaces, etc. </w:t>
      </w:r>
    </w:p>
    <w:p w14:paraId="559700A6" w14:textId="77777777" w:rsidR="00E11884" w:rsidRDefault="00E11884" w:rsidP="00E11884">
      <w:pPr>
        <w:pStyle w:val="ListParagraph"/>
      </w:pPr>
    </w:p>
    <w:p w14:paraId="1D00D3D9" w14:textId="77777777" w:rsidR="00E11884" w:rsidRDefault="00E11884" w:rsidP="00E11884">
      <w:pPr>
        <w:spacing w:line="240" w:lineRule="auto"/>
        <w:jc w:val="both"/>
      </w:pPr>
      <w:r>
        <w:t xml:space="preserve">A </w:t>
      </w:r>
      <w:r w:rsidRPr="003157E8">
        <w:rPr>
          <w:b/>
          <w:bCs/>
        </w:rPr>
        <w:t xml:space="preserve">women rights approach </w:t>
      </w:r>
      <w:r>
        <w:t>is at the center of all phases of the programming process that is guided by CEDAW, Beijing Platform, UN Guidelines for the Prevention of Crime in addition to</w:t>
      </w:r>
      <w:r w:rsidRPr="00A54387">
        <w:t xml:space="preserve"> </w:t>
      </w:r>
      <w:r>
        <w:t>international norms and standards (CSW Outcome document 57</w:t>
      </w:r>
      <w:r w:rsidRPr="00052F29">
        <w:rPr>
          <w:vertAlign w:val="superscript"/>
        </w:rPr>
        <w:t>th</w:t>
      </w:r>
      <w:r>
        <w:t xml:space="preserve"> Session, SDG 5.2, SDG 11.7, and update on general recommendation No. 19, CEDAW, 2017).</w:t>
      </w:r>
    </w:p>
    <w:p w14:paraId="43CBE2C1" w14:textId="77777777" w:rsidR="00E11884" w:rsidRPr="00761693" w:rsidRDefault="00E11884" w:rsidP="00E11884">
      <w:pPr>
        <w:spacing w:line="240" w:lineRule="auto"/>
        <w:jc w:val="both"/>
        <w:rPr>
          <w:b/>
          <w:bCs/>
        </w:rPr>
      </w:pPr>
      <w:r w:rsidRPr="00761693">
        <w:rPr>
          <w:b/>
          <w:bCs/>
        </w:rPr>
        <w:t>Expected Impact Level Results in the Safe City Sites of Intervention include:</w:t>
      </w:r>
    </w:p>
    <w:p w14:paraId="7FC6E56B" w14:textId="77777777" w:rsidR="00E11884" w:rsidRDefault="00E11884" w:rsidP="007D0F72">
      <w:pPr>
        <w:pStyle w:val="ListParagraph"/>
        <w:numPr>
          <w:ilvl w:val="0"/>
          <w:numId w:val="17"/>
        </w:numPr>
        <w:spacing w:line="240" w:lineRule="auto"/>
        <w:jc w:val="both"/>
      </w:pPr>
      <w:r>
        <w:t>A reduction in sexual harassment and other forms of violence against women</w:t>
      </w:r>
    </w:p>
    <w:p w14:paraId="0C5C3BE0" w14:textId="77777777" w:rsidR="00E11884" w:rsidRDefault="00E11884" w:rsidP="007D0F72">
      <w:pPr>
        <w:pStyle w:val="ListParagraph"/>
        <w:numPr>
          <w:ilvl w:val="0"/>
          <w:numId w:val="17"/>
        </w:numPr>
        <w:spacing w:line="240" w:lineRule="auto"/>
        <w:jc w:val="both"/>
      </w:pPr>
      <w:r>
        <w:t>A reduction of fear and increased feelings of safety of women and girls</w:t>
      </w:r>
    </w:p>
    <w:p w14:paraId="4971B98C" w14:textId="77777777" w:rsidR="00E11884" w:rsidRDefault="00E11884" w:rsidP="007D0F72">
      <w:pPr>
        <w:pStyle w:val="ListParagraph"/>
        <w:numPr>
          <w:ilvl w:val="0"/>
          <w:numId w:val="17"/>
        </w:numPr>
        <w:spacing w:line="240" w:lineRule="auto"/>
        <w:jc w:val="both"/>
      </w:pPr>
      <w:r>
        <w:t>Increased autonomous mobility of women and girls in accessing and using public spaces</w:t>
      </w:r>
    </w:p>
    <w:p w14:paraId="2AE7FA0A" w14:textId="77777777" w:rsidR="00E11884" w:rsidRDefault="00E11884" w:rsidP="00E11884">
      <w:pPr>
        <w:pStyle w:val="Default"/>
        <w:jc w:val="both"/>
      </w:pPr>
      <w:r w:rsidRPr="00761693">
        <w:rPr>
          <w:rFonts w:asciiTheme="minorHAnsi" w:hAnsiTheme="minorHAnsi" w:cstheme="minorBidi"/>
          <w:color w:val="auto"/>
          <w:sz w:val="22"/>
          <w:szCs w:val="22"/>
        </w:rPr>
        <w:t xml:space="preserve">From 2019, UN Women Ethiopia is </w:t>
      </w:r>
      <w:r>
        <w:rPr>
          <w:rFonts w:asciiTheme="minorHAnsi" w:hAnsiTheme="minorHAnsi" w:cstheme="minorBidi"/>
          <w:color w:val="auto"/>
          <w:sz w:val="22"/>
          <w:szCs w:val="22"/>
        </w:rPr>
        <w:t xml:space="preserve">implementing </w:t>
      </w:r>
      <w:r w:rsidRPr="00761693">
        <w:rPr>
          <w:rFonts w:asciiTheme="minorHAnsi" w:hAnsiTheme="minorHAnsi" w:cstheme="minorBidi"/>
          <w:color w:val="auto"/>
          <w:sz w:val="22"/>
          <w:szCs w:val="22"/>
        </w:rPr>
        <w:t>two safe city and safe public spaces projects in Addis Ababa and Hawassa as part of UN Women’s Safe Cities and Safe Public Places for Women and Girls Global Flagship Initiative. Through th</w:t>
      </w:r>
      <w:r>
        <w:rPr>
          <w:rFonts w:asciiTheme="minorHAnsi" w:hAnsiTheme="minorHAnsi" w:cstheme="minorBidi"/>
          <w:color w:val="auto"/>
          <w:sz w:val="22"/>
          <w:szCs w:val="22"/>
        </w:rPr>
        <w:t>is initiative</w:t>
      </w:r>
      <w:r w:rsidRPr="00761693">
        <w:rPr>
          <w:rFonts w:asciiTheme="minorHAnsi" w:hAnsiTheme="minorHAnsi" w:cstheme="minorBidi"/>
          <w:color w:val="auto"/>
          <w:sz w:val="22"/>
          <w:szCs w:val="22"/>
        </w:rPr>
        <w:t xml:space="preserve">, each participating city </w:t>
      </w:r>
      <w:bookmarkStart w:id="3" w:name="_Hlk63669099"/>
      <w:r w:rsidRPr="00761693">
        <w:rPr>
          <w:rFonts w:asciiTheme="minorHAnsi" w:hAnsiTheme="minorHAnsi" w:cstheme="minorBidi"/>
          <w:color w:val="auto"/>
          <w:sz w:val="22"/>
          <w:szCs w:val="22"/>
        </w:rPr>
        <w:t>aims to create safe and empowering public spaces for women and girls free from sexual harassment (SH) and other forms of sexual violence against women and girls (SVAWG)</w:t>
      </w:r>
      <w:bookmarkEnd w:id="3"/>
      <w:r w:rsidRPr="00761693">
        <w:rPr>
          <w:rFonts w:asciiTheme="minorHAnsi" w:hAnsiTheme="minorHAnsi" w:cstheme="minorBidi"/>
          <w:color w:val="auto"/>
          <w:sz w:val="22"/>
          <w:szCs w:val="22"/>
        </w:rPr>
        <w:t xml:space="preserve">. Through a comprehensive human rights and evidence-based approach, cities develop practical solutions in four main action areas: ensuring that locally relevant and owned solutions are identified, strengthening laws and policies, investing in the </w:t>
      </w:r>
      <w:r w:rsidRPr="00761693">
        <w:rPr>
          <w:rFonts w:asciiTheme="minorHAnsi" w:hAnsiTheme="minorHAnsi" w:cstheme="minorBidi"/>
          <w:color w:val="auto"/>
          <w:sz w:val="22"/>
          <w:szCs w:val="22"/>
        </w:rPr>
        <w:lastRenderedPageBreak/>
        <w:t>safety and economic viability of public spaces, and fostering transformative social norms that promote women and girls’ rights to use public spaces free from Sexual Harassment and other forms of sexual violence (SV).</w:t>
      </w:r>
      <w:r>
        <w:rPr>
          <w:rFonts w:asciiTheme="minorHAnsi" w:hAnsiTheme="minorHAnsi" w:cstheme="minorBidi"/>
          <w:color w:val="auto"/>
          <w:sz w:val="22"/>
          <w:szCs w:val="22"/>
        </w:rPr>
        <w:t xml:space="preserve"> </w:t>
      </w:r>
    </w:p>
    <w:p w14:paraId="207024BB" w14:textId="77777777" w:rsidR="00E11884" w:rsidRDefault="00E11884" w:rsidP="00E11884">
      <w:pPr>
        <w:pStyle w:val="Default"/>
        <w:jc w:val="both"/>
        <w:rPr>
          <w:sz w:val="22"/>
          <w:szCs w:val="22"/>
        </w:rPr>
      </w:pPr>
    </w:p>
    <w:p w14:paraId="093DDE46" w14:textId="77777777" w:rsidR="00E11884" w:rsidRPr="009E186C" w:rsidRDefault="00E11884" w:rsidP="00E11884">
      <w:pPr>
        <w:pStyle w:val="Default"/>
        <w:jc w:val="both"/>
        <w:rPr>
          <w:i/>
          <w:iCs/>
          <w:sz w:val="22"/>
          <w:szCs w:val="22"/>
        </w:rPr>
      </w:pPr>
      <w:r>
        <w:rPr>
          <w:sz w:val="22"/>
          <w:szCs w:val="22"/>
        </w:rPr>
        <w:t xml:space="preserve">The </w:t>
      </w:r>
      <w:r>
        <w:rPr>
          <w:i/>
          <w:iCs/>
          <w:sz w:val="22"/>
          <w:szCs w:val="22"/>
        </w:rPr>
        <w:t>Safe City and Safe Public Spaces project in Addis Ababa and Hawassa focuses on the following outcome areas:</w:t>
      </w:r>
    </w:p>
    <w:p w14:paraId="2584C9B8" w14:textId="77777777" w:rsidR="00E11884" w:rsidRDefault="00E11884" w:rsidP="00E11884">
      <w:pPr>
        <w:pStyle w:val="Default"/>
        <w:jc w:val="both"/>
        <w:rPr>
          <w:sz w:val="22"/>
          <w:szCs w:val="22"/>
        </w:rPr>
      </w:pPr>
    </w:p>
    <w:p w14:paraId="723B6AB6" w14:textId="77777777" w:rsidR="00E11884" w:rsidRDefault="00E11884" w:rsidP="00E11884">
      <w:pPr>
        <w:pStyle w:val="Default"/>
        <w:jc w:val="both"/>
        <w:rPr>
          <w:sz w:val="22"/>
          <w:szCs w:val="22"/>
        </w:rPr>
      </w:pPr>
      <w:r>
        <w:rPr>
          <w:b/>
          <w:bCs/>
          <w:sz w:val="22"/>
          <w:szCs w:val="22"/>
        </w:rPr>
        <w:t xml:space="preserve">Outcome 1: </w:t>
      </w:r>
      <w:r>
        <w:rPr>
          <w:sz w:val="22"/>
          <w:szCs w:val="22"/>
        </w:rPr>
        <w:t xml:space="preserve">Gender responsive locally owned interventions identified. </w:t>
      </w:r>
    </w:p>
    <w:p w14:paraId="6C79C445" w14:textId="77777777" w:rsidR="00E11884" w:rsidRDefault="00E11884" w:rsidP="00E11884">
      <w:pPr>
        <w:pStyle w:val="Default"/>
        <w:jc w:val="both"/>
        <w:rPr>
          <w:sz w:val="22"/>
          <w:szCs w:val="22"/>
        </w:rPr>
      </w:pPr>
      <w:r w:rsidRPr="004841F4">
        <w:rPr>
          <w:b/>
          <w:bCs/>
          <w:sz w:val="22"/>
          <w:szCs w:val="22"/>
        </w:rPr>
        <w:t>Outcome 2</w:t>
      </w:r>
      <w:r w:rsidRPr="00761693">
        <w:rPr>
          <w:sz w:val="22"/>
          <w:szCs w:val="22"/>
        </w:rPr>
        <w:t>: Comprehensive legislation and policies to prevent and respond to SVAWG in public spaces:</w:t>
      </w:r>
    </w:p>
    <w:p w14:paraId="166B8A86" w14:textId="77777777" w:rsidR="00E11884" w:rsidRDefault="00E11884" w:rsidP="00E11884">
      <w:pPr>
        <w:pStyle w:val="Default"/>
        <w:jc w:val="both"/>
        <w:rPr>
          <w:sz w:val="22"/>
          <w:szCs w:val="22"/>
        </w:rPr>
      </w:pPr>
      <w:r w:rsidRPr="00761693">
        <w:rPr>
          <w:b/>
          <w:bCs/>
          <w:sz w:val="22"/>
          <w:szCs w:val="22"/>
        </w:rPr>
        <w:t xml:space="preserve">Outcome </w:t>
      </w:r>
      <w:r>
        <w:rPr>
          <w:b/>
          <w:bCs/>
          <w:sz w:val="22"/>
          <w:szCs w:val="22"/>
        </w:rPr>
        <w:t xml:space="preserve">3: </w:t>
      </w:r>
      <w:r>
        <w:rPr>
          <w:sz w:val="22"/>
          <w:szCs w:val="22"/>
        </w:rPr>
        <w:t xml:space="preserve">Investments in the safety and economic viability of public spaces, including public infrastructures, are effective.  </w:t>
      </w:r>
    </w:p>
    <w:p w14:paraId="36ADE91B" w14:textId="77777777" w:rsidR="00E11884" w:rsidRDefault="00E11884" w:rsidP="00E11884">
      <w:pPr>
        <w:pStyle w:val="Default"/>
        <w:jc w:val="both"/>
        <w:rPr>
          <w:sz w:val="22"/>
          <w:szCs w:val="22"/>
        </w:rPr>
      </w:pPr>
      <w:r>
        <w:rPr>
          <w:b/>
          <w:bCs/>
          <w:sz w:val="22"/>
          <w:szCs w:val="22"/>
        </w:rPr>
        <w:t xml:space="preserve">Outcome 4: </w:t>
      </w:r>
      <w:r>
        <w:rPr>
          <w:sz w:val="22"/>
          <w:szCs w:val="22"/>
        </w:rPr>
        <w:t xml:space="preserve">Attitudes and behaviors related to women’s and girls’ rights to enjoy public spaces free from SVAWG have improved. </w:t>
      </w:r>
    </w:p>
    <w:p w14:paraId="48D49403" w14:textId="77777777" w:rsidR="00E11884" w:rsidRDefault="00E11884" w:rsidP="00E11884">
      <w:pPr>
        <w:pStyle w:val="Default"/>
        <w:jc w:val="both"/>
        <w:rPr>
          <w:sz w:val="22"/>
          <w:szCs w:val="22"/>
        </w:rPr>
      </w:pPr>
    </w:p>
    <w:p w14:paraId="1E3F23D0" w14:textId="77777777" w:rsidR="00E11884" w:rsidRDefault="00E11884" w:rsidP="00E11884">
      <w:pPr>
        <w:pStyle w:val="Default"/>
        <w:jc w:val="both"/>
        <w:rPr>
          <w:sz w:val="22"/>
          <w:szCs w:val="22"/>
        </w:rPr>
      </w:pPr>
      <w:r>
        <w:rPr>
          <w:b/>
          <w:bCs/>
          <w:sz w:val="22"/>
          <w:szCs w:val="22"/>
        </w:rPr>
        <w:t xml:space="preserve">Geographical coverage: </w:t>
      </w:r>
    </w:p>
    <w:p w14:paraId="774DAB8A" w14:textId="77777777" w:rsidR="00E11884" w:rsidRPr="005A3C6F" w:rsidRDefault="00E11884" w:rsidP="00E11884">
      <w:pPr>
        <w:pStyle w:val="Default"/>
        <w:jc w:val="both"/>
        <w:rPr>
          <w:sz w:val="22"/>
          <w:szCs w:val="22"/>
        </w:rPr>
      </w:pPr>
      <w:r w:rsidRPr="00D80254">
        <w:rPr>
          <w:sz w:val="22"/>
          <w:szCs w:val="22"/>
        </w:rPr>
        <w:t xml:space="preserve">One </w:t>
      </w:r>
      <w:r>
        <w:rPr>
          <w:sz w:val="22"/>
          <w:szCs w:val="22"/>
        </w:rPr>
        <w:t xml:space="preserve">locally registered </w:t>
      </w:r>
      <w:r w:rsidRPr="00D80254">
        <w:rPr>
          <w:sz w:val="22"/>
          <w:szCs w:val="22"/>
        </w:rPr>
        <w:t>NGO (local or international),</w:t>
      </w:r>
      <w:r w:rsidRPr="00D80254">
        <w:rPr>
          <w:rFonts w:eastAsia="Calibri"/>
          <w:spacing w:val="-3"/>
          <w:sz w:val="22"/>
          <w:szCs w:val="22"/>
          <w:lang w:val="en-GB" w:eastAsia="en-GB"/>
        </w:rPr>
        <w:t xml:space="preserve"> preferably Women’s</w:t>
      </w:r>
      <w:r>
        <w:rPr>
          <w:rFonts w:eastAsia="Calibri"/>
          <w:spacing w:val="-3"/>
          <w:sz w:val="22"/>
          <w:szCs w:val="22"/>
          <w:lang w:val="en-GB" w:eastAsia="en-GB"/>
        </w:rPr>
        <w:t xml:space="preserve"> and Youth</w:t>
      </w:r>
      <w:r w:rsidRPr="00D80254">
        <w:rPr>
          <w:rFonts w:eastAsia="Calibri"/>
          <w:spacing w:val="-3"/>
          <w:sz w:val="22"/>
          <w:szCs w:val="22"/>
          <w:lang w:val="en-GB" w:eastAsia="en-GB"/>
        </w:rPr>
        <w:t xml:space="preserve"> organization or entit</w:t>
      </w:r>
      <w:r>
        <w:rPr>
          <w:rFonts w:eastAsia="Calibri"/>
          <w:spacing w:val="-3"/>
          <w:sz w:val="22"/>
          <w:szCs w:val="22"/>
          <w:lang w:val="en-GB" w:eastAsia="en-GB"/>
        </w:rPr>
        <w:t>y,</w:t>
      </w:r>
      <w:r w:rsidRPr="00D80254">
        <w:rPr>
          <w:rFonts w:eastAsia="Calibri"/>
          <w:b/>
          <w:spacing w:val="-3"/>
          <w:sz w:val="18"/>
          <w:szCs w:val="18"/>
          <w:lang w:val="en-GB" w:eastAsia="en-GB"/>
        </w:rPr>
        <w:t xml:space="preserve"> </w:t>
      </w:r>
      <w:r w:rsidRPr="005A3C6F">
        <w:rPr>
          <w:sz w:val="22"/>
          <w:szCs w:val="22"/>
        </w:rPr>
        <w:t xml:space="preserve">will be selected to develop and implement </w:t>
      </w:r>
      <w:bookmarkStart w:id="4" w:name="_Hlk63672620"/>
      <w:r w:rsidRPr="005A3C6F">
        <w:rPr>
          <w:sz w:val="22"/>
          <w:szCs w:val="22"/>
        </w:rPr>
        <w:t>community-based</w:t>
      </w:r>
      <w:r>
        <w:rPr>
          <w:sz w:val="22"/>
          <w:szCs w:val="22"/>
        </w:rPr>
        <w:t xml:space="preserve"> </w:t>
      </w:r>
      <w:r w:rsidRPr="005A3C6F">
        <w:rPr>
          <w:sz w:val="22"/>
          <w:szCs w:val="22"/>
        </w:rPr>
        <w:t xml:space="preserve">interventions </w:t>
      </w:r>
      <w:bookmarkEnd w:id="4"/>
      <w:r w:rsidRPr="005A3C6F">
        <w:rPr>
          <w:sz w:val="22"/>
          <w:szCs w:val="22"/>
        </w:rPr>
        <w:t>in Addis Ababa</w:t>
      </w:r>
      <w:r>
        <w:rPr>
          <w:sz w:val="22"/>
          <w:szCs w:val="22"/>
        </w:rPr>
        <w:t xml:space="preserve"> and</w:t>
      </w:r>
      <w:r w:rsidRPr="00B83F2A">
        <w:rPr>
          <w:sz w:val="22"/>
          <w:szCs w:val="22"/>
        </w:rPr>
        <w:t xml:space="preserve"> </w:t>
      </w:r>
      <w:r w:rsidRPr="005A3C6F">
        <w:rPr>
          <w:sz w:val="22"/>
          <w:szCs w:val="22"/>
        </w:rPr>
        <w:t>Hawassa</w:t>
      </w:r>
      <w:r>
        <w:rPr>
          <w:sz w:val="22"/>
          <w:szCs w:val="22"/>
        </w:rPr>
        <w:t xml:space="preserve"> cities</w:t>
      </w:r>
      <w:r w:rsidRPr="005A3C6F">
        <w:rPr>
          <w:b/>
          <w:bCs/>
          <w:sz w:val="22"/>
          <w:szCs w:val="22"/>
        </w:rPr>
        <w:t xml:space="preserve">. </w:t>
      </w:r>
      <w:r w:rsidRPr="005A3C6F">
        <w:rPr>
          <w:sz w:val="22"/>
          <w:szCs w:val="22"/>
        </w:rPr>
        <w:t xml:space="preserve">The organization will be expected to implement activities against the </w:t>
      </w:r>
      <w:r>
        <w:rPr>
          <w:sz w:val="22"/>
          <w:szCs w:val="22"/>
        </w:rPr>
        <w:t xml:space="preserve">four </w:t>
      </w:r>
      <w:r w:rsidRPr="005A3C6F">
        <w:rPr>
          <w:sz w:val="22"/>
          <w:szCs w:val="22"/>
        </w:rPr>
        <w:t>ou</w:t>
      </w:r>
      <w:r>
        <w:rPr>
          <w:sz w:val="22"/>
          <w:szCs w:val="22"/>
        </w:rPr>
        <w:t xml:space="preserve">tcomes </w:t>
      </w:r>
      <w:r w:rsidRPr="005A3C6F">
        <w:rPr>
          <w:sz w:val="22"/>
          <w:szCs w:val="22"/>
        </w:rPr>
        <w:t>of the pro</w:t>
      </w:r>
      <w:r>
        <w:rPr>
          <w:sz w:val="22"/>
          <w:szCs w:val="22"/>
        </w:rPr>
        <w:t>ject</w:t>
      </w:r>
      <w:r w:rsidRPr="005A3C6F">
        <w:rPr>
          <w:sz w:val="22"/>
          <w:szCs w:val="22"/>
        </w:rPr>
        <w:t xml:space="preserve">. </w:t>
      </w:r>
    </w:p>
    <w:p w14:paraId="79BACA2F" w14:textId="77777777" w:rsidR="00E11884" w:rsidRDefault="00E11884" w:rsidP="00E11884">
      <w:pPr>
        <w:pStyle w:val="Default"/>
        <w:jc w:val="both"/>
        <w:rPr>
          <w:sz w:val="22"/>
          <w:szCs w:val="22"/>
        </w:rPr>
      </w:pPr>
    </w:p>
    <w:p w14:paraId="0DEB736D" w14:textId="77777777" w:rsidR="00E11884" w:rsidRDefault="00E11884" w:rsidP="00E11884">
      <w:pPr>
        <w:spacing w:line="240" w:lineRule="auto"/>
        <w:jc w:val="both"/>
      </w:pPr>
      <w:r>
        <w:rPr>
          <w:b/>
          <w:bCs/>
          <w:i/>
          <w:iCs/>
        </w:rPr>
        <w:t>Below is the description of outcomes and activities under this project that the implementing partner is expected to implement and deliver on. The partner will implement activities that are marked with check sign.</w:t>
      </w:r>
    </w:p>
    <w:tbl>
      <w:tblPr>
        <w:tblStyle w:val="TableGrid1"/>
        <w:tblW w:w="0" w:type="auto"/>
        <w:tblLook w:val="04A0" w:firstRow="1" w:lastRow="0" w:firstColumn="1" w:lastColumn="0" w:noHBand="0" w:noVBand="1"/>
      </w:tblPr>
      <w:tblGrid>
        <w:gridCol w:w="7762"/>
        <w:gridCol w:w="1111"/>
      </w:tblGrid>
      <w:tr w:rsidR="00E11884" w:rsidRPr="000B283E" w14:paraId="6B62F081" w14:textId="77777777" w:rsidTr="00BB19A6">
        <w:tc>
          <w:tcPr>
            <w:tcW w:w="8185" w:type="dxa"/>
          </w:tcPr>
          <w:bookmarkEnd w:id="2"/>
          <w:p w14:paraId="1CB7C3F0" w14:textId="77777777" w:rsidR="00E11884" w:rsidRPr="00F4156A" w:rsidRDefault="00E11884" w:rsidP="00BB19A6">
            <w:pPr>
              <w:rPr>
                <w:b/>
                <w:bCs/>
              </w:rPr>
            </w:pPr>
            <w:r w:rsidRPr="005D4414">
              <w:rPr>
                <w:b/>
                <w:bCs/>
              </w:rPr>
              <w:t xml:space="preserve">Outcome 1: </w:t>
            </w:r>
            <w:r w:rsidRPr="00F4156A">
              <w:rPr>
                <w:b/>
                <w:bCs/>
              </w:rPr>
              <w:t>Gender responsive locally owned interventions identified</w:t>
            </w:r>
          </w:p>
        </w:tc>
        <w:tc>
          <w:tcPr>
            <w:tcW w:w="1165" w:type="dxa"/>
          </w:tcPr>
          <w:p w14:paraId="50E48F86" w14:textId="77777777" w:rsidR="00E11884" w:rsidRPr="000B283E" w:rsidRDefault="00E11884" w:rsidP="00BB19A6"/>
        </w:tc>
      </w:tr>
      <w:tr w:rsidR="00E11884" w:rsidRPr="000B283E" w14:paraId="5F8EF37E" w14:textId="77777777" w:rsidTr="00BB19A6">
        <w:tc>
          <w:tcPr>
            <w:tcW w:w="8185" w:type="dxa"/>
          </w:tcPr>
          <w:p w14:paraId="4DB1631F" w14:textId="77777777" w:rsidR="00E11884" w:rsidRPr="000B283E" w:rsidRDefault="00E11884" w:rsidP="00BB19A6">
            <w:pPr>
              <w:jc w:val="both"/>
            </w:pPr>
            <w:r w:rsidRPr="000B283E">
              <w:t>Capacitate and provide support to women’s and community groups with the necessary skills to participate in developing comprehensive interventions to prevent and respond to SVAWG.</w:t>
            </w:r>
          </w:p>
        </w:tc>
        <w:tc>
          <w:tcPr>
            <w:tcW w:w="1165" w:type="dxa"/>
          </w:tcPr>
          <w:p w14:paraId="29348995" w14:textId="77777777" w:rsidR="00E11884" w:rsidRPr="000B283E" w:rsidRDefault="00E11884" w:rsidP="00BB19A6">
            <w:pPr>
              <w:jc w:val="both"/>
            </w:pPr>
            <w:r>
              <w:t>X</w:t>
            </w:r>
          </w:p>
        </w:tc>
      </w:tr>
      <w:tr w:rsidR="00E11884" w:rsidRPr="000B283E" w14:paraId="5B47EBDD" w14:textId="77777777" w:rsidTr="00BB19A6">
        <w:tc>
          <w:tcPr>
            <w:tcW w:w="8185" w:type="dxa"/>
          </w:tcPr>
          <w:p w14:paraId="0A2004DD" w14:textId="77777777" w:rsidR="00E11884" w:rsidRPr="000B283E" w:rsidRDefault="00E11884" w:rsidP="00BB19A6">
            <w:pPr>
              <w:jc w:val="both"/>
            </w:pPr>
            <w:r w:rsidRPr="00590051">
              <w:t xml:space="preserve">Mapping of initiatives (training, expertise, programmes) implemented by stakeholders to identify relevant partners, synergies, and linkages that can be established with </w:t>
            </w:r>
            <w:r>
              <w:t xml:space="preserve">the developed </w:t>
            </w:r>
            <w:r w:rsidRPr="00590051">
              <w:t xml:space="preserve">initiatives </w:t>
            </w:r>
          </w:p>
        </w:tc>
        <w:tc>
          <w:tcPr>
            <w:tcW w:w="1165" w:type="dxa"/>
          </w:tcPr>
          <w:p w14:paraId="09674ED5" w14:textId="77777777" w:rsidR="00E11884" w:rsidRPr="000B283E" w:rsidRDefault="00E11884" w:rsidP="00BB19A6">
            <w:pPr>
              <w:jc w:val="both"/>
            </w:pPr>
            <w:r>
              <w:t>X</w:t>
            </w:r>
          </w:p>
        </w:tc>
      </w:tr>
      <w:tr w:rsidR="00E11884" w:rsidRPr="000B283E" w14:paraId="5E9B839E" w14:textId="77777777" w:rsidTr="00BB19A6">
        <w:tc>
          <w:tcPr>
            <w:tcW w:w="8185" w:type="dxa"/>
          </w:tcPr>
          <w:p w14:paraId="713056BF" w14:textId="77777777" w:rsidR="00E11884" w:rsidRPr="00F4156A" w:rsidRDefault="00E11884" w:rsidP="00BB19A6">
            <w:pPr>
              <w:jc w:val="both"/>
            </w:pPr>
            <w:r w:rsidRPr="00F4156A">
              <w:t>Provide support for the establishment of Hawassa safe city and safe public spaces Advisory Group and strengthen Addis Ababa Advisory Group</w:t>
            </w:r>
          </w:p>
        </w:tc>
        <w:tc>
          <w:tcPr>
            <w:tcW w:w="1165" w:type="dxa"/>
          </w:tcPr>
          <w:p w14:paraId="667CD8F1" w14:textId="77777777" w:rsidR="00E11884" w:rsidRPr="000B283E" w:rsidRDefault="00E11884" w:rsidP="00BB19A6">
            <w:pPr>
              <w:jc w:val="both"/>
            </w:pPr>
            <w:r>
              <w:t>X</w:t>
            </w:r>
          </w:p>
        </w:tc>
      </w:tr>
      <w:tr w:rsidR="00E11884" w:rsidRPr="000B283E" w14:paraId="18251F4E" w14:textId="77777777" w:rsidTr="00BB19A6">
        <w:tc>
          <w:tcPr>
            <w:tcW w:w="8185" w:type="dxa"/>
          </w:tcPr>
          <w:p w14:paraId="0F153E16" w14:textId="77777777" w:rsidR="00E11884" w:rsidRPr="00583CD7" w:rsidRDefault="00E11884" w:rsidP="00BB19A6">
            <w:pPr>
              <w:jc w:val="both"/>
              <w:rPr>
                <w:b/>
                <w:bCs/>
              </w:rPr>
            </w:pPr>
            <w:r w:rsidRPr="00583CD7">
              <w:rPr>
                <w:b/>
                <w:bCs/>
              </w:rPr>
              <w:t>Outcome 2: Comprehensive legislation and policies to prevent and respond to SVAWG in public spaces:</w:t>
            </w:r>
          </w:p>
        </w:tc>
        <w:tc>
          <w:tcPr>
            <w:tcW w:w="1165" w:type="dxa"/>
          </w:tcPr>
          <w:p w14:paraId="3CFB84DE" w14:textId="77777777" w:rsidR="00E11884" w:rsidRPr="000B283E" w:rsidRDefault="00E11884" w:rsidP="00BB19A6">
            <w:pPr>
              <w:jc w:val="both"/>
            </w:pPr>
          </w:p>
        </w:tc>
      </w:tr>
      <w:tr w:rsidR="00E11884" w:rsidRPr="000B283E" w14:paraId="1258D2B8" w14:textId="77777777" w:rsidTr="00BB19A6">
        <w:tc>
          <w:tcPr>
            <w:tcW w:w="8185" w:type="dxa"/>
          </w:tcPr>
          <w:p w14:paraId="632EA0F7" w14:textId="77777777" w:rsidR="00E11884" w:rsidRPr="000B283E" w:rsidRDefault="00E11884" w:rsidP="00BB19A6">
            <w:pPr>
              <w:jc w:val="both"/>
            </w:pPr>
            <w:r w:rsidRPr="000B283E">
              <w:t xml:space="preserve">Undertake a capacity assessment of key service providers including police, public prosecutor and judges /government, legal aid centres, women right organizations, one stop </w:t>
            </w:r>
            <w:proofErr w:type="spellStart"/>
            <w:r w:rsidRPr="000B283E">
              <w:t>center</w:t>
            </w:r>
            <w:proofErr w:type="spellEnd"/>
            <w:r w:rsidRPr="000B283E">
              <w:t xml:space="preserve"> and shelters gaps to respond to SVAWG in public spaces and other forms of violence by enhancing access to legal services  </w:t>
            </w:r>
          </w:p>
        </w:tc>
        <w:tc>
          <w:tcPr>
            <w:tcW w:w="1165" w:type="dxa"/>
          </w:tcPr>
          <w:p w14:paraId="0EE21553" w14:textId="77777777" w:rsidR="00E11884" w:rsidRPr="000B283E" w:rsidRDefault="00E11884" w:rsidP="00BB19A6">
            <w:pPr>
              <w:jc w:val="both"/>
            </w:pPr>
          </w:p>
        </w:tc>
      </w:tr>
      <w:tr w:rsidR="00E11884" w:rsidRPr="000B283E" w14:paraId="1444C0F1" w14:textId="77777777" w:rsidTr="00BB19A6">
        <w:tc>
          <w:tcPr>
            <w:tcW w:w="8185" w:type="dxa"/>
          </w:tcPr>
          <w:p w14:paraId="74988DD8" w14:textId="77777777" w:rsidR="00E11884" w:rsidRPr="000B283E" w:rsidRDefault="00E11884" w:rsidP="00BB19A6">
            <w:pPr>
              <w:jc w:val="both"/>
            </w:pPr>
            <w:r w:rsidRPr="000B283E">
              <w:t xml:space="preserve">Delivery of capacity-strengthening measures and training for women and community groups on women’s rights to essential services, and related procedures in cases of sexual harassment in public spaces, informed by the UN Global package on Essential Services </w:t>
            </w:r>
          </w:p>
        </w:tc>
        <w:tc>
          <w:tcPr>
            <w:tcW w:w="1165" w:type="dxa"/>
          </w:tcPr>
          <w:p w14:paraId="1B868FBB" w14:textId="77777777" w:rsidR="00E11884" w:rsidRPr="000B283E" w:rsidRDefault="00E11884" w:rsidP="00BB19A6">
            <w:pPr>
              <w:jc w:val="both"/>
            </w:pPr>
            <w:r>
              <w:t>X</w:t>
            </w:r>
          </w:p>
        </w:tc>
      </w:tr>
      <w:tr w:rsidR="00E11884" w:rsidRPr="000B283E" w14:paraId="706F7935" w14:textId="77777777" w:rsidTr="00BB19A6">
        <w:tc>
          <w:tcPr>
            <w:tcW w:w="8185" w:type="dxa"/>
          </w:tcPr>
          <w:p w14:paraId="2CAAA662" w14:textId="77777777" w:rsidR="00E11884" w:rsidRPr="001E4A6B" w:rsidRDefault="00E11884" w:rsidP="00BB19A6">
            <w:pPr>
              <w:jc w:val="both"/>
            </w:pPr>
            <w:r w:rsidRPr="00F4156A">
              <w:rPr>
                <w:rFonts w:cs="Calibri"/>
              </w:rPr>
              <w:t xml:space="preserve">Support for the development and popularization of Sexual Harassment Act in the workplace </w:t>
            </w:r>
          </w:p>
        </w:tc>
        <w:tc>
          <w:tcPr>
            <w:tcW w:w="1165" w:type="dxa"/>
          </w:tcPr>
          <w:p w14:paraId="29BDC65C" w14:textId="77777777" w:rsidR="00E11884" w:rsidRPr="000B283E" w:rsidRDefault="00E11884" w:rsidP="00BB19A6">
            <w:pPr>
              <w:jc w:val="both"/>
            </w:pPr>
          </w:p>
        </w:tc>
      </w:tr>
      <w:tr w:rsidR="00E11884" w:rsidRPr="000B283E" w14:paraId="6D62B8C4" w14:textId="77777777" w:rsidTr="00BB19A6">
        <w:tc>
          <w:tcPr>
            <w:tcW w:w="8185" w:type="dxa"/>
          </w:tcPr>
          <w:p w14:paraId="7F89D286" w14:textId="77777777" w:rsidR="00E11884" w:rsidRPr="00F4156A" w:rsidRDefault="00E11884" w:rsidP="00BB19A6">
            <w:pPr>
              <w:jc w:val="both"/>
              <w:rPr>
                <w:b/>
                <w:bCs/>
              </w:rPr>
            </w:pPr>
            <w:r w:rsidRPr="00F4156A">
              <w:rPr>
                <w:b/>
                <w:bCs/>
              </w:rPr>
              <w:t>Outcome 3: Investments in the safety and economic viability of public spaces, including public infrastructure/ economic development are effective</w:t>
            </w:r>
          </w:p>
        </w:tc>
        <w:tc>
          <w:tcPr>
            <w:tcW w:w="1165" w:type="dxa"/>
          </w:tcPr>
          <w:p w14:paraId="655E4AA6" w14:textId="77777777" w:rsidR="00E11884" w:rsidRPr="000B283E" w:rsidRDefault="00E11884" w:rsidP="00BB19A6">
            <w:pPr>
              <w:jc w:val="both"/>
            </w:pPr>
          </w:p>
        </w:tc>
      </w:tr>
      <w:tr w:rsidR="00E11884" w:rsidRPr="000B283E" w14:paraId="5D75DDDA" w14:textId="77777777" w:rsidTr="00BB19A6">
        <w:tc>
          <w:tcPr>
            <w:tcW w:w="8185" w:type="dxa"/>
          </w:tcPr>
          <w:p w14:paraId="7F5717B5" w14:textId="77777777" w:rsidR="00E11884" w:rsidRPr="000B283E" w:rsidRDefault="00E11884" w:rsidP="00BB19A6">
            <w:pPr>
              <w:jc w:val="both"/>
            </w:pPr>
            <w:r w:rsidRPr="000B283E">
              <w:t xml:space="preserve">Provide training to local authorities and other stakeholders on adopting gender responsive, </w:t>
            </w:r>
            <w:proofErr w:type="gramStart"/>
            <w:r w:rsidRPr="000B283E">
              <w:t>inclusive</w:t>
            </w:r>
            <w:proofErr w:type="gramEnd"/>
            <w:r w:rsidRPr="000B283E">
              <w:t xml:space="preserve"> and sustainable policies and practices in public infrastructure and gender responsive economic development plans </w:t>
            </w:r>
          </w:p>
        </w:tc>
        <w:tc>
          <w:tcPr>
            <w:tcW w:w="1165" w:type="dxa"/>
          </w:tcPr>
          <w:p w14:paraId="4B357928" w14:textId="77777777" w:rsidR="00E11884" w:rsidRPr="000B283E" w:rsidRDefault="00E11884" w:rsidP="00BB19A6">
            <w:pPr>
              <w:jc w:val="both"/>
            </w:pPr>
            <w:r>
              <w:t>X</w:t>
            </w:r>
          </w:p>
        </w:tc>
      </w:tr>
      <w:tr w:rsidR="00E11884" w:rsidRPr="000B283E" w14:paraId="40CE6311" w14:textId="77777777" w:rsidTr="00BB19A6">
        <w:tc>
          <w:tcPr>
            <w:tcW w:w="8185" w:type="dxa"/>
          </w:tcPr>
          <w:p w14:paraId="0DCCEABC" w14:textId="77777777" w:rsidR="00E11884" w:rsidRPr="000B283E" w:rsidRDefault="00E11884" w:rsidP="00BB19A6">
            <w:pPr>
              <w:jc w:val="both"/>
            </w:pPr>
            <w:r w:rsidRPr="005D4414">
              <w:t xml:space="preserve">Assessment on mobility, </w:t>
            </w:r>
            <w:proofErr w:type="gramStart"/>
            <w:r w:rsidRPr="005D4414">
              <w:t>safety</w:t>
            </w:r>
            <w:proofErr w:type="gramEnd"/>
            <w:r w:rsidRPr="005D4414">
              <w:t xml:space="preserve"> and accessibility of public transport for women </w:t>
            </w:r>
            <w:r>
              <w:t>in Addis Ababa and Hawassa</w:t>
            </w:r>
          </w:p>
        </w:tc>
        <w:tc>
          <w:tcPr>
            <w:tcW w:w="1165" w:type="dxa"/>
          </w:tcPr>
          <w:p w14:paraId="0955EF6A" w14:textId="77777777" w:rsidR="00E11884" w:rsidRPr="000B283E" w:rsidRDefault="00E11884" w:rsidP="00BB19A6">
            <w:pPr>
              <w:jc w:val="both"/>
            </w:pPr>
          </w:p>
        </w:tc>
      </w:tr>
      <w:tr w:rsidR="00E11884" w:rsidRPr="000B283E" w14:paraId="2F616881" w14:textId="77777777" w:rsidTr="00BB19A6">
        <w:tc>
          <w:tcPr>
            <w:tcW w:w="8185" w:type="dxa"/>
          </w:tcPr>
          <w:p w14:paraId="48BB476F" w14:textId="77777777" w:rsidR="00E11884" w:rsidRPr="00F4156A" w:rsidRDefault="00E11884" w:rsidP="00BB19A6">
            <w:pPr>
              <w:jc w:val="both"/>
              <w:rPr>
                <w:b/>
                <w:bCs/>
              </w:rPr>
            </w:pPr>
            <w:r w:rsidRPr="00F4156A">
              <w:rPr>
                <w:b/>
                <w:bCs/>
              </w:rPr>
              <w:t xml:space="preserve">Outcome4: Attitudes and </w:t>
            </w:r>
            <w:proofErr w:type="spellStart"/>
            <w:r w:rsidRPr="00F4156A">
              <w:rPr>
                <w:b/>
                <w:bCs/>
              </w:rPr>
              <w:t>behavior</w:t>
            </w:r>
            <w:proofErr w:type="spellEnd"/>
            <w:r w:rsidRPr="00F4156A">
              <w:rPr>
                <w:b/>
                <w:bCs/>
              </w:rPr>
              <w:t xml:space="preserve"> related to women’s and girls’ rights to enjoy public spaces free from SVAWG improved</w:t>
            </w:r>
          </w:p>
        </w:tc>
        <w:tc>
          <w:tcPr>
            <w:tcW w:w="1165" w:type="dxa"/>
          </w:tcPr>
          <w:p w14:paraId="53B0595F" w14:textId="77777777" w:rsidR="00E11884" w:rsidRPr="000B283E" w:rsidRDefault="00E11884" w:rsidP="00BB19A6">
            <w:pPr>
              <w:jc w:val="both"/>
            </w:pPr>
          </w:p>
        </w:tc>
      </w:tr>
      <w:tr w:rsidR="00E11884" w:rsidRPr="000B283E" w14:paraId="14CCBCA8" w14:textId="77777777" w:rsidTr="00BB19A6">
        <w:tc>
          <w:tcPr>
            <w:tcW w:w="8185" w:type="dxa"/>
          </w:tcPr>
          <w:p w14:paraId="46F2F248" w14:textId="77777777" w:rsidR="00E11884" w:rsidRPr="000B283E" w:rsidRDefault="00E11884" w:rsidP="00BB19A6">
            <w:pPr>
              <w:jc w:val="both"/>
            </w:pPr>
            <w:r w:rsidRPr="000B283E">
              <w:t xml:space="preserve">Train women and girls and men and boys to recognize SVAWG in public spaces as a violation of women’s rights, to respond and prevent </w:t>
            </w:r>
          </w:p>
        </w:tc>
        <w:tc>
          <w:tcPr>
            <w:tcW w:w="1165" w:type="dxa"/>
          </w:tcPr>
          <w:p w14:paraId="714590B1" w14:textId="77777777" w:rsidR="00E11884" w:rsidRPr="000B283E" w:rsidRDefault="00E11884" w:rsidP="00BB19A6">
            <w:pPr>
              <w:jc w:val="both"/>
            </w:pPr>
            <w:r>
              <w:t>X</w:t>
            </w:r>
          </w:p>
        </w:tc>
      </w:tr>
      <w:tr w:rsidR="00E11884" w:rsidRPr="000B283E" w14:paraId="08C9F1F3" w14:textId="77777777" w:rsidTr="00BB19A6">
        <w:tc>
          <w:tcPr>
            <w:tcW w:w="8185" w:type="dxa"/>
          </w:tcPr>
          <w:p w14:paraId="0D6E314E" w14:textId="77777777" w:rsidR="00E11884" w:rsidRPr="000B283E" w:rsidRDefault="00E11884" w:rsidP="00BB19A6">
            <w:pPr>
              <w:jc w:val="both"/>
            </w:pPr>
            <w:r w:rsidRPr="000B283E">
              <w:lastRenderedPageBreak/>
              <w:t xml:space="preserve">Mobilize women, girls, </w:t>
            </w:r>
            <w:proofErr w:type="gramStart"/>
            <w:r w:rsidRPr="000B283E">
              <w:t>men</w:t>
            </w:r>
            <w:proofErr w:type="gramEnd"/>
            <w:r w:rsidRPr="000B283E">
              <w:t xml:space="preserve"> and boys at the community level in </w:t>
            </w:r>
            <w:proofErr w:type="spellStart"/>
            <w:r w:rsidRPr="000B283E">
              <w:t>favor</w:t>
            </w:r>
            <w:proofErr w:type="spellEnd"/>
            <w:r w:rsidRPr="000B283E">
              <w:t xml:space="preserve"> of respectful relationships, gender equality and safety in public spaces </w:t>
            </w:r>
          </w:p>
        </w:tc>
        <w:tc>
          <w:tcPr>
            <w:tcW w:w="1165" w:type="dxa"/>
          </w:tcPr>
          <w:p w14:paraId="5766409F" w14:textId="77777777" w:rsidR="00E11884" w:rsidRPr="000B283E" w:rsidRDefault="00E11884" w:rsidP="00BB19A6">
            <w:pPr>
              <w:jc w:val="both"/>
            </w:pPr>
            <w:r>
              <w:t>X</w:t>
            </w:r>
          </w:p>
        </w:tc>
      </w:tr>
      <w:tr w:rsidR="00E11884" w:rsidRPr="000B283E" w14:paraId="10F75B5F" w14:textId="77777777" w:rsidTr="00BB19A6">
        <w:tc>
          <w:tcPr>
            <w:tcW w:w="8185" w:type="dxa"/>
          </w:tcPr>
          <w:p w14:paraId="4653B71E" w14:textId="77777777" w:rsidR="00E11884" w:rsidRPr="000B283E" w:rsidRDefault="00E11884" w:rsidP="00BB19A6">
            <w:pPr>
              <w:jc w:val="both"/>
            </w:pPr>
            <w:r w:rsidRPr="000B283E">
              <w:t>Identify and strengthen capacities of agents of change in the identified community to combat SVAW</w:t>
            </w:r>
          </w:p>
        </w:tc>
        <w:tc>
          <w:tcPr>
            <w:tcW w:w="1165" w:type="dxa"/>
          </w:tcPr>
          <w:p w14:paraId="14A4CA73" w14:textId="77777777" w:rsidR="00E11884" w:rsidRPr="000B283E" w:rsidRDefault="00E11884" w:rsidP="00BB19A6">
            <w:pPr>
              <w:jc w:val="both"/>
            </w:pPr>
            <w:r>
              <w:t>X</w:t>
            </w:r>
          </w:p>
        </w:tc>
      </w:tr>
      <w:tr w:rsidR="00E11884" w:rsidRPr="000B283E" w14:paraId="244DE53F" w14:textId="77777777" w:rsidTr="00BB19A6">
        <w:tc>
          <w:tcPr>
            <w:tcW w:w="8185" w:type="dxa"/>
          </w:tcPr>
          <w:p w14:paraId="7C790AD3" w14:textId="77777777" w:rsidR="00E11884" w:rsidRPr="000B283E" w:rsidRDefault="00E11884" w:rsidP="00BB19A6">
            <w:pPr>
              <w:jc w:val="both"/>
            </w:pPr>
            <w:r w:rsidRPr="003B0D65">
              <w:t>Strengthen knowledge, skills and attitudes of people working in media in relation to sexual violence in public spaces</w:t>
            </w:r>
          </w:p>
        </w:tc>
        <w:tc>
          <w:tcPr>
            <w:tcW w:w="1165" w:type="dxa"/>
          </w:tcPr>
          <w:p w14:paraId="4AA12D26" w14:textId="77777777" w:rsidR="00E11884" w:rsidRPr="000B283E" w:rsidRDefault="00E11884" w:rsidP="00BB19A6">
            <w:pPr>
              <w:jc w:val="both"/>
            </w:pPr>
            <w:r>
              <w:t>X</w:t>
            </w:r>
          </w:p>
        </w:tc>
      </w:tr>
    </w:tbl>
    <w:p w14:paraId="5B605E94" w14:textId="77777777" w:rsidR="00E11884" w:rsidRDefault="00E11884" w:rsidP="00E11884">
      <w:pPr>
        <w:pStyle w:val="ListParagraph"/>
        <w:spacing w:after="0"/>
        <w:ind w:left="0"/>
        <w:contextualSpacing w:val="0"/>
        <w:jc w:val="both"/>
        <w:rPr>
          <w:rFonts w:cstheme="minorHAnsi"/>
          <w:b/>
          <w:noProof/>
          <w:lang w:val="en-GB"/>
        </w:rPr>
      </w:pPr>
    </w:p>
    <w:p w14:paraId="1B19328D" w14:textId="77777777" w:rsidR="00E11884" w:rsidRPr="005E7BDB" w:rsidRDefault="00E11884" w:rsidP="007D0F72">
      <w:pPr>
        <w:pStyle w:val="ListParagraph"/>
        <w:numPr>
          <w:ilvl w:val="0"/>
          <w:numId w:val="14"/>
        </w:numPr>
        <w:autoSpaceDE w:val="0"/>
        <w:autoSpaceDN w:val="0"/>
        <w:adjustRightInd w:val="0"/>
        <w:spacing w:after="0" w:line="240" w:lineRule="auto"/>
        <w:rPr>
          <w:rFonts w:ascii="Calibri" w:hAnsi="Calibri" w:cs="Calibri"/>
          <w:color w:val="000000"/>
        </w:rPr>
      </w:pPr>
      <w:r w:rsidRPr="005E7BDB">
        <w:rPr>
          <w:rFonts w:ascii="Calibri" w:hAnsi="Calibri" w:cs="Calibri"/>
          <w:b/>
          <w:bCs/>
          <w:color w:val="000000"/>
        </w:rPr>
        <w:t xml:space="preserve">Competencies: </w:t>
      </w:r>
    </w:p>
    <w:p w14:paraId="30B51C72" w14:textId="77777777" w:rsidR="00E11884" w:rsidRPr="000B283E" w:rsidRDefault="00E11884" w:rsidP="00E11884">
      <w:pPr>
        <w:autoSpaceDE w:val="0"/>
        <w:autoSpaceDN w:val="0"/>
        <w:adjustRightInd w:val="0"/>
        <w:spacing w:after="0" w:line="240" w:lineRule="auto"/>
        <w:rPr>
          <w:rFonts w:ascii="Calibri" w:hAnsi="Calibri" w:cs="Calibri"/>
          <w:color w:val="000000"/>
        </w:rPr>
      </w:pPr>
      <w:r w:rsidRPr="000B283E">
        <w:rPr>
          <w:rFonts w:ascii="Calibri" w:hAnsi="Calibri" w:cs="Calibri"/>
          <w:b/>
          <w:bCs/>
          <w:color w:val="000000"/>
        </w:rPr>
        <w:t xml:space="preserve">a. Technical/functional competencies required. </w:t>
      </w:r>
    </w:p>
    <w:p w14:paraId="2F11175C" w14:textId="77777777" w:rsidR="00E11884" w:rsidRPr="000B283E" w:rsidRDefault="00E11884" w:rsidP="00E11884">
      <w:pPr>
        <w:autoSpaceDE w:val="0"/>
        <w:autoSpaceDN w:val="0"/>
        <w:adjustRightInd w:val="0"/>
        <w:spacing w:after="0" w:line="240" w:lineRule="auto"/>
        <w:rPr>
          <w:rFonts w:ascii="Calibri" w:hAnsi="Calibri" w:cs="Calibri"/>
          <w:color w:val="000000"/>
        </w:rPr>
      </w:pPr>
      <w:r w:rsidRPr="000B283E">
        <w:rPr>
          <w:rFonts w:ascii="Calibri" w:hAnsi="Calibri" w:cs="Calibri"/>
          <w:color w:val="000000"/>
        </w:rPr>
        <w:t xml:space="preserve">In close coordination with the UN Women Safe Cities and Safe Public Spaces </w:t>
      </w:r>
      <w:proofErr w:type="spellStart"/>
      <w:r w:rsidRPr="000B283E">
        <w:rPr>
          <w:rFonts w:ascii="Calibri" w:hAnsi="Calibri" w:cs="Calibri"/>
          <w:color w:val="000000"/>
        </w:rPr>
        <w:t>programme</w:t>
      </w:r>
      <w:proofErr w:type="spellEnd"/>
      <w:r w:rsidRPr="000B283E">
        <w:rPr>
          <w:rFonts w:ascii="Calibri" w:hAnsi="Calibri" w:cs="Calibri"/>
          <w:color w:val="000000"/>
        </w:rPr>
        <w:t xml:space="preserve"> team, the selected organization will be responsible for the implementation of pro</w:t>
      </w:r>
      <w:r>
        <w:rPr>
          <w:rFonts w:ascii="Calibri" w:hAnsi="Calibri" w:cs="Calibri"/>
          <w:color w:val="000000"/>
        </w:rPr>
        <w:t>ject</w:t>
      </w:r>
      <w:r w:rsidRPr="000B283E">
        <w:rPr>
          <w:rFonts w:ascii="Calibri" w:hAnsi="Calibri" w:cs="Calibri"/>
          <w:color w:val="000000"/>
        </w:rPr>
        <w:t xml:space="preserve"> activities ensuring the realization of the anticipated interventions in line with UN Women terms and stipulations. </w:t>
      </w:r>
    </w:p>
    <w:p w14:paraId="3DB9E503" w14:textId="77777777" w:rsidR="00E11884" w:rsidRPr="000B283E" w:rsidRDefault="00E11884" w:rsidP="00E11884">
      <w:pPr>
        <w:autoSpaceDE w:val="0"/>
        <w:autoSpaceDN w:val="0"/>
        <w:adjustRightInd w:val="0"/>
        <w:spacing w:after="0" w:line="240" w:lineRule="auto"/>
        <w:rPr>
          <w:rFonts w:ascii="Calibri" w:hAnsi="Calibri" w:cs="Calibri"/>
          <w:color w:val="000000"/>
        </w:rPr>
      </w:pPr>
      <w:r w:rsidRPr="000B283E">
        <w:rPr>
          <w:rFonts w:ascii="Calibri" w:hAnsi="Calibri" w:cs="Calibri"/>
          <w:b/>
          <w:bCs/>
          <w:color w:val="000000"/>
        </w:rPr>
        <w:t xml:space="preserve">Expected Deliverables: </w:t>
      </w:r>
    </w:p>
    <w:p w14:paraId="1F936D99" w14:textId="77777777" w:rsidR="00E11884" w:rsidRDefault="00E11884" w:rsidP="00E11884">
      <w:pPr>
        <w:autoSpaceDE w:val="0"/>
        <w:autoSpaceDN w:val="0"/>
        <w:adjustRightInd w:val="0"/>
        <w:spacing w:after="0" w:line="240" w:lineRule="auto"/>
        <w:rPr>
          <w:rFonts w:ascii="Calibri" w:hAnsi="Calibri" w:cs="Calibri"/>
          <w:color w:val="000000"/>
        </w:rPr>
      </w:pPr>
      <w:r w:rsidRPr="000305C9">
        <w:rPr>
          <w:rFonts w:ascii="Calibri" w:hAnsi="Calibri" w:cs="Calibri"/>
          <w:color w:val="000000"/>
        </w:rPr>
        <w:t xml:space="preserve">Submit a detailed </w:t>
      </w:r>
      <w:r>
        <w:rPr>
          <w:rFonts w:ascii="Calibri" w:hAnsi="Calibri" w:cs="Calibri"/>
          <w:color w:val="000000"/>
        </w:rPr>
        <w:t xml:space="preserve">technical </w:t>
      </w:r>
      <w:r w:rsidRPr="000305C9">
        <w:rPr>
          <w:rFonts w:ascii="Calibri" w:hAnsi="Calibri" w:cs="Calibri"/>
          <w:color w:val="000000"/>
        </w:rPr>
        <w:t>proposal with activity plan</w:t>
      </w:r>
      <w:r>
        <w:rPr>
          <w:rFonts w:ascii="Calibri" w:hAnsi="Calibri" w:cs="Calibri"/>
          <w:color w:val="000000"/>
        </w:rPr>
        <w:t>, logical framework</w:t>
      </w:r>
      <w:r w:rsidRPr="000305C9">
        <w:rPr>
          <w:rFonts w:ascii="Calibri" w:hAnsi="Calibri" w:cs="Calibri"/>
          <w:color w:val="000000"/>
        </w:rPr>
        <w:t xml:space="preserve"> and</w:t>
      </w:r>
      <w:r>
        <w:rPr>
          <w:rFonts w:ascii="Calibri" w:hAnsi="Calibri" w:cs="Calibri"/>
          <w:color w:val="000000"/>
        </w:rPr>
        <w:t xml:space="preserve"> detail</w:t>
      </w:r>
      <w:r w:rsidRPr="000305C9">
        <w:rPr>
          <w:rFonts w:ascii="Calibri" w:hAnsi="Calibri" w:cs="Calibri"/>
          <w:color w:val="000000"/>
        </w:rPr>
        <w:t xml:space="preserve"> budget that responds to</w:t>
      </w:r>
      <w:r>
        <w:rPr>
          <w:rFonts w:ascii="Calibri" w:hAnsi="Calibri" w:cs="Calibri"/>
          <w:color w:val="000000"/>
        </w:rPr>
        <w:t xml:space="preserve"> the above outcomes</w:t>
      </w:r>
      <w:r w:rsidRPr="000305C9">
        <w:rPr>
          <w:rFonts w:ascii="Calibri" w:hAnsi="Calibri" w:cs="Calibri"/>
          <w:color w:val="000000"/>
        </w:rPr>
        <w:t xml:space="preserve"> in line with specific timeframe. </w:t>
      </w:r>
    </w:p>
    <w:p w14:paraId="75E04153" w14:textId="77777777" w:rsidR="00E11884" w:rsidRPr="000305C9" w:rsidRDefault="00E11884" w:rsidP="00E11884">
      <w:pPr>
        <w:autoSpaceDE w:val="0"/>
        <w:autoSpaceDN w:val="0"/>
        <w:adjustRightInd w:val="0"/>
        <w:spacing w:after="0" w:line="240" w:lineRule="auto"/>
        <w:rPr>
          <w:rFonts w:ascii="Calibri" w:hAnsi="Calibri" w:cs="Calibri"/>
          <w:color w:val="000000"/>
        </w:rPr>
      </w:pPr>
    </w:p>
    <w:p w14:paraId="3736F694" w14:textId="77777777" w:rsidR="00E11884" w:rsidRDefault="00E11884" w:rsidP="00E11884">
      <w:pPr>
        <w:autoSpaceDE w:val="0"/>
        <w:autoSpaceDN w:val="0"/>
        <w:adjustRightInd w:val="0"/>
        <w:spacing w:after="0" w:line="240" w:lineRule="auto"/>
        <w:rPr>
          <w:rFonts w:ascii="Calibri" w:hAnsi="Calibri" w:cs="Calibri"/>
          <w:b/>
          <w:bCs/>
          <w:color w:val="000000"/>
        </w:rPr>
      </w:pPr>
      <w:r w:rsidRPr="000B283E">
        <w:rPr>
          <w:rFonts w:ascii="Calibri" w:hAnsi="Calibri" w:cs="Calibri"/>
          <w:b/>
          <w:bCs/>
          <w:color w:val="000000"/>
        </w:rPr>
        <w:t xml:space="preserve">The activities below should be taken into consideration when developing the proposal: </w:t>
      </w:r>
    </w:p>
    <w:p w14:paraId="529E551F" w14:textId="77777777" w:rsidR="00E11884" w:rsidRDefault="00E11884" w:rsidP="007D0F72">
      <w:pPr>
        <w:pStyle w:val="ListParagraph"/>
        <w:numPr>
          <w:ilvl w:val="0"/>
          <w:numId w:val="18"/>
        </w:numPr>
        <w:autoSpaceDE w:val="0"/>
        <w:autoSpaceDN w:val="0"/>
        <w:adjustRightInd w:val="0"/>
        <w:spacing w:after="0" w:line="240" w:lineRule="auto"/>
        <w:jc w:val="both"/>
        <w:rPr>
          <w:rFonts w:ascii="Calibri" w:hAnsi="Calibri" w:cs="Calibri"/>
          <w:color w:val="000000"/>
        </w:rPr>
      </w:pPr>
      <w:r w:rsidRPr="000B283E">
        <w:rPr>
          <w:rFonts w:ascii="Calibri" w:hAnsi="Calibri" w:cs="Calibri"/>
          <w:color w:val="000000"/>
        </w:rPr>
        <w:t xml:space="preserve">Build partnerships with </w:t>
      </w:r>
      <w:r>
        <w:rPr>
          <w:rFonts w:ascii="Calibri" w:hAnsi="Calibri" w:cs="Calibri"/>
          <w:color w:val="000000"/>
        </w:rPr>
        <w:t>community-based organizations (</w:t>
      </w:r>
      <w:r w:rsidRPr="000B283E">
        <w:rPr>
          <w:rFonts w:ascii="Calibri" w:hAnsi="Calibri" w:cs="Calibri"/>
          <w:color w:val="000000"/>
        </w:rPr>
        <w:t>CBOs</w:t>
      </w:r>
      <w:r>
        <w:rPr>
          <w:rFonts w:ascii="Calibri" w:hAnsi="Calibri" w:cs="Calibri"/>
          <w:color w:val="000000"/>
        </w:rPr>
        <w:t>)</w:t>
      </w:r>
      <w:r w:rsidRPr="000B283E">
        <w:rPr>
          <w:rFonts w:ascii="Calibri" w:hAnsi="Calibri" w:cs="Calibri"/>
          <w:color w:val="000000"/>
        </w:rPr>
        <w:t xml:space="preserve"> (if applicable), residents, and mobilize communities in the intervention areas </w:t>
      </w:r>
    </w:p>
    <w:p w14:paraId="1F34596F" w14:textId="77777777" w:rsidR="00E11884" w:rsidRPr="000B283E" w:rsidRDefault="00E11884" w:rsidP="007D0F72">
      <w:pPr>
        <w:pStyle w:val="ListParagraph"/>
        <w:numPr>
          <w:ilvl w:val="0"/>
          <w:numId w:val="18"/>
        </w:numPr>
        <w:autoSpaceDE w:val="0"/>
        <w:autoSpaceDN w:val="0"/>
        <w:adjustRightInd w:val="0"/>
        <w:spacing w:after="52" w:line="240" w:lineRule="auto"/>
        <w:jc w:val="both"/>
        <w:rPr>
          <w:rFonts w:ascii="Calibri" w:hAnsi="Calibri" w:cs="Calibri"/>
          <w:color w:val="000000"/>
        </w:rPr>
      </w:pPr>
      <w:r w:rsidRPr="000B283E">
        <w:rPr>
          <w:rFonts w:ascii="Calibri" w:hAnsi="Calibri" w:cs="Calibri"/>
          <w:color w:val="000000"/>
        </w:rPr>
        <w:t xml:space="preserve">Mobilize and develop the capacities of a </w:t>
      </w:r>
      <w:r w:rsidRPr="000B283E">
        <w:rPr>
          <w:rFonts w:ascii="Calibri" w:hAnsi="Calibri" w:cs="Calibri"/>
          <w:i/>
          <w:iCs/>
          <w:color w:val="000000"/>
        </w:rPr>
        <w:t xml:space="preserve">core group of volunteers </w:t>
      </w:r>
      <w:r w:rsidRPr="000B283E">
        <w:rPr>
          <w:rFonts w:ascii="Calibri" w:hAnsi="Calibri" w:cs="Calibri"/>
          <w:color w:val="000000"/>
        </w:rPr>
        <w:t xml:space="preserve">to lead the behavioral change interventions in their communities </w:t>
      </w:r>
    </w:p>
    <w:p w14:paraId="3657C2A1" w14:textId="77777777" w:rsidR="00E11884" w:rsidRPr="000B283E" w:rsidRDefault="00E11884" w:rsidP="007D0F72">
      <w:pPr>
        <w:pStyle w:val="ListParagraph"/>
        <w:numPr>
          <w:ilvl w:val="0"/>
          <w:numId w:val="18"/>
        </w:numPr>
        <w:autoSpaceDE w:val="0"/>
        <w:autoSpaceDN w:val="0"/>
        <w:adjustRightInd w:val="0"/>
        <w:spacing w:after="30" w:line="240" w:lineRule="auto"/>
        <w:jc w:val="both"/>
        <w:rPr>
          <w:rFonts w:ascii="Calibri" w:hAnsi="Calibri" w:cs="Calibri"/>
          <w:color w:val="000000"/>
        </w:rPr>
      </w:pPr>
      <w:r w:rsidRPr="000B283E">
        <w:rPr>
          <w:rFonts w:ascii="Calibri" w:hAnsi="Calibri" w:cs="Calibri"/>
          <w:color w:val="000000"/>
        </w:rPr>
        <w:t xml:space="preserve">Develop capacity building </w:t>
      </w:r>
      <w:proofErr w:type="spellStart"/>
      <w:r w:rsidRPr="000B283E">
        <w:rPr>
          <w:rFonts w:ascii="Calibri" w:hAnsi="Calibri" w:cs="Calibri"/>
          <w:color w:val="000000"/>
        </w:rPr>
        <w:t>programme</w:t>
      </w:r>
      <w:proofErr w:type="spellEnd"/>
      <w:r w:rsidRPr="000B283E">
        <w:rPr>
          <w:rFonts w:ascii="Calibri" w:hAnsi="Calibri" w:cs="Calibri"/>
          <w:color w:val="000000"/>
        </w:rPr>
        <w:t xml:space="preserve"> for community members on the prevention and response to VAW in public spaces, topics would cover gender sensitization, different forms of violence against women, prevention and response mechanisms to violence against women in public spaces, strategies for engaging men and boys for ending violence against women, advocacy etc.</w:t>
      </w:r>
    </w:p>
    <w:p w14:paraId="5FD26304" w14:textId="77777777" w:rsidR="00E11884" w:rsidRPr="00E1158B" w:rsidRDefault="00E11884" w:rsidP="007D0F72">
      <w:pPr>
        <w:pStyle w:val="ListParagraph"/>
        <w:numPr>
          <w:ilvl w:val="0"/>
          <w:numId w:val="18"/>
        </w:numPr>
        <w:rPr>
          <w:rFonts w:ascii="Calibri" w:hAnsi="Calibri" w:cs="Calibri"/>
          <w:color w:val="000000"/>
        </w:rPr>
      </w:pPr>
      <w:r w:rsidRPr="000B283E">
        <w:t xml:space="preserve">Provide </w:t>
      </w:r>
      <w:r>
        <w:t>t</w:t>
      </w:r>
      <w:r w:rsidRPr="000B283E">
        <w:t>echnical support to grassroots in facilitating the behavioral change process amongst the project’s stakeholders:  Work with men and boys on 1) developing violence prevention initiatives; 2) becoming agents of change on ending violence and empowering women and girls; 3) support the implementation of the project at all stages</w:t>
      </w:r>
    </w:p>
    <w:p w14:paraId="252D8A10" w14:textId="77777777" w:rsidR="00E11884" w:rsidRPr="000B283E"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Activities to engage women and girls and men and boys in community mobilization strategies </w:t>
      </w:r>
    </w:p>
    <w:p w14:paraId="5F165A15" w14:textId="77777777" w:rsidR="00E11884" w:rsidRPr="000B283E"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Activities that raise awareness of community members on women’s rights </w:t>
      </w:r>
    </w:p>
    <w:p w14:paraId="778AC266" w14:textId="77777777" w:rsidR="00E11884"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Activities that provide legal advice and awareness to women victims/survivors of violence on their rights and the options available to them  </w:t>
      </w:r>
    </w:p>
    <w:p w14:paraId="2150BD0A" w14:textId="77777777" w:rsidR="00E11884"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Activities that engage community members and service providers in awareness and advocacy for women’s rights (e.g. schools, community leaders, police and health units, etc.)  </w:t>
      </w:r>
    </w:p>
    <w:p w14:paraId="3170F762" w14:textId="77777777" w:rsidR="00E11884" w:rsidRPr="000B283E"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Activities to develop empowering messages on preventing violence against women and girls </w:t>
      </w:r>
    </w:p>
    <w:p w14:paraId="55CF40C5" w14:textId="77777777" w:rsidR="00E11884" w:rsidRPr="000B283E"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Facilitate knowledge and peer to peer learning, this could be done through exchange visits between the two intervention areas or with </w:t>
      </w:r>
      <w:r>
        <w:rPr>
          <w:rFonts w:ascii="Calibri" w:hAnsi="Calibri" w:cs="Calibri"/>
          <w:color w:val="000000"/>
        </w:rPr>
        <w:t xml:space="preserve">other </w:t>
      </w:r>
      <w:r w:rsidRPr="000B283E">
        <w:rPr>
          <w:rFonts w:ascii="Calibri" w:hAnsi="Calibri" w:cs="Calibri"/>
          <w:color w:val="000000"/>
        </w:rPr>
        <w:t xml:space="preserve">relevant </w:t>
      </w:r>
      <w:proofErr w:type="spellStart"/>
      <w:r w:rsidRPr="000B283E">
        <w:rPr>
          <w:rFonts w:ascii="Calibri" w:hAnsi="Calibri" w:cs="Calibri"/>
          <w:color w:val="000000"/>
        </w:rPr>
        <w:t>programmes</w:t>
      </w:r>
      <w:proofErr w:type="spellEnd"/>
      <w:r w:rsidRPr="000B283E">
        <w:rPr>
          <w:rFonts w:ascii="Calibri" w:hAnsi="Calibri" w:cs="Calibri"/>
          <w:color w:val="000000"/>
        </w:rPr>
        <w:t xml:space="preserve"> </w:t>
      </w:r>
    </w:p>
    <w:p w14:paraId="0AF49B10" w14:textId="77777777" w:rsidR="00E11884" w:rsidRPr="000B283E" w:rsidRDefault="00E11884" w:rsidP="007D0F72">
      <w:pPr>
        <w:pStyle w:val="ListParagraph"/>
        <w:numPr>
          <w:ilvl w:val="0"/>
          <w:numId w:val="18"/>
        </w:numPr>
        <w:autoSpaceDE w:val="0"/>
        <w:autoSpaceDN w:val="0"/>
        <w:adjustRightInd w:val="0"/>
        <w:spacing w:after="58" w:line="240" w:lineRule="auto"/>
        <w:rPr>
          <w:rFonts w:ascii="Calibri" w:hAnsi="Calibri" w:cs="Calibri"/>
          <w:color w:val="000000"/>
        </w:rPr>
      </w:pPr>
      <w:r w:rsidRPr="000B283E">
        <w:rPr>
          <w:rFonts w:ascii="Calibri" w:hAnsi="Calibri" w:cs="Calibri"/>
          <w:color w:val="000000"/>
        </w:rPr>
        <w:t xml:space="preserve">Compile knowledge products used/produced during the implementation of the community-based initiatives, as endorsed by UN Women, such as: training toolkits and manuals, communication materials, and high-quality photos and videos </w:t>
      </w:r>
    </w:p>
    <w:p w14:paraId="64ED71F4" w14:textId="77777777" w:rsidR="00E11884" w:rsidRPr="000B283E" w:rsidRDefault="00E11884" w:rsidP="007D0F72">
      <w:pPr>
        <w:pStyle w:val="ListParagraph"/>
        <w:numPr>
          <w:ilvl w:val="0"/>
          <w:numId w:val="18"/>
        </w:numPr>
        <w:autoSpaceDE w:val="0"/>
        <w:autoSpaceDN w:val="0"/>
        <w:adjustRightInd w:val="0"/>
        <w:spacing w:after="0" w:line="240" w:lineRule="auto"/>
        <w:rPr>
          <w:rFonts w:ascii="Calibri" w:hAnsi="Calibri" w:cs="Calibri"/>
          <w:color w:val="000000"/>
        </w:rPr>
      </w:pPr>
      <w:r w:rsidRPr="000B283E">
        <w:rPr>
          <w:rFonts w:ascii="Calibri" w:hAnsi="Calibri" w:cs="Calibri"/>
          <w:color w:val="000000"/>
        </w:rPr>
        <w:t xml:space="preserve">Documenting good practices, human stories, etc. </w:t>
      </w:r>
    </w:p>
    <w:p w14:paraId="04397FE0" w14:textId="77777777" w:rsidR="00E11884" w:rsidRPr="00B34E73" w:rsidRDefault="00E11884" w:rsidP="007D0F72">
      <w:pPr>
        <w:numPr>
          <w:ilvl w:val="0"/>
          <w:numId w:val="14"/>
        </w:numPr>
        <w:spacing w:before="240" w:line="276" w:lineRule="auto"/>
        <w:contextualSpacing/>
        <w:jc w:val="both"/>
        <w:rPr>
          <w:rFonts w:eastAsia="Times New Roman" w:cstheme="minorHAnsi"/>
          <w:b/>
          <w:color w:val="000000" w:themeColor="text1"/>
          <w:spacing w:val="-3"/>
        </w:rPr>
      </w:pPr>
      <w:r w:rsidRPr="00B34E73">
        <w:rPr>
          <w:rFonts w:eastAsia="Times New Roman" w:cstheme="minorHAnsi"/>
          <w:b/>
          <w:color w:val="000000" w:themeColor="text1"/>
          <w:spacing w:val="-3"/>
        </w:rPr>
        <w:t>Monitoring, Reporting and Evaluation</w:t>
      </w:r>
    </w:p>
    <w:p w14:paraId="2CEB6CDF" w14:textId="413837EE" w:rsidR="00E11884" w:rsidRDefault="00E11884" w:rsidP="00E11884">
      <w:pPr>
        <w:spacing w:before="240" w:line="276" w:lineRule="auto"/>
        <w:jc w:val="both"/>
        <w:rPr>
          <w:rFonts w:cstheme="minorHAnsi"/>
        </w:rPr>
      </w:pPr>
      <w:r w:rsidRPr="00B34E73">
        <w:rPr>
          <w:rFonts w:cstheme="minorHAnsi"/>
        </w:rPr>
        <w:t xml:space="preserve">The </w:t>
      </w:r>
      <w:r>
        <w:rPr>
          <w:rFonts w:cstheme="minorHAnsi"/>
        </w:rPr>
        <w:t>r</w:t>
      </w:r>
      <w:r w:rsidRPr="00B34E73">
        <w:rPr>
          <w:rFonts w:cstheme="minorHAnsi"/>
        </w:rPr>
        <w:t xml:space="preserve">esponsible </w:t>
      </w:r>
      <w:r>
        <w:rPr>
          <w:rFonts w:cstheme="minorHAnsi"/>
        </w:rPr>
        <w:t>p</w:t>
      </w:r>
      <w:r w:rsidRPr="00B34E73">
        <w:rPr>
          <w:rFonts w:cstheme="minorHAnsi"/>
        </w:rPr>
        <w:t xml:space="preserve">arty will be guided by </w:t>
      </w:r>
      <w:r w:rsidRPr="00AC4C46">
        <w:rPr>
          <w:rFonts w:cstheme="minorHAnsi"/>
        </w:rPr>
        <w:t xml:space="preserve">Safe Cities and Safe Public Spaces (SCSP) </w:t>
      </w:r>
      <w:proofErr w:type="spellStart"/>
      <w:r w:rsidRPr="00AC4C46">
        <w:rPr>
          <w:rFonts w:cstheme="minorHAnsi"/>
        </w:rPr>
        <w:t>Programme</w:t>
      </w:r>
      <w:proofErr w:type="spellEnd"/>
      <w:r w:rsidRPr="00AC4C46">
        <w:rPr>
          <w:rFonts w:cstheme="minorHAnsi"/>
        </w:rPr>
        <w:t xml:space="preserve"> </w:t>
      </w:r>
      <w:r w:rsidRPr="00B34E73">
        <w:rPr>
          <w:rFonts w:cstheme="minorHAnsi"/>
        </w:rPr>
        <w:t xml:space="preserve">Framework and expected to contribute to measuring, analysis and reporting on the </w:t>
      </w:r>
      <w:r>
        <w:rPr>
          <w:rFonts w:cstheme="minorHAnsi"/>
        </w:rPr>
        <w:t>expected results</w:t>
      </w:r>
      <w:r w:rsidRPr="00B34E73">
        <w:rPr>
          <w:rFonts w:cstheme="minorHAnsi"/>
        </w:rPr>
        <w:t xml:space="preserve">. </w:t>
      </w:r>
    </w:p>
    <w:p w14:paraId="24C66B5F" w14:textId="77777777" w:rsidR="00FA5EC7" w:rsidRPr="00B34E73" w:rsidRDefault="00FA5EC7" w:rsidP="00E11884">
      <w:pPr>
        <w:spacing w:before="240" w:line="276" w:lineRule="auto"/>
        <w:jc w:val="both"/>
        <w:rPr>
          <w:rFonts w:cstheme="minorHAnsi"/>
        </w:rPr>
      </w:pPr>
    </w:p>
    <w:p w14:paraId="5EBC7F33" w14:textId="77777777" w:rsidR="00E11884" w:rsidRPr="00B34E73" w:rsidRDefault="00E11884" w:rsidP="007D0F72">
      <w:pPr>
        <w:numPr>
          <w:ilvl w:val="0"/>
          <w:numId w:val="14"/>
        </w:numPr>
        <w:spacing w:line="276" w:lineRule="auto"/>
        <w:contextualSpacing/>
        <w:jc w:val="both"/>
        <w:rPr>
          <w:rFonts w:eastAsia="Times New Roman" w:cstheme="minorHAnsi"/>
          <w:b/>
          <w:bCs/>
          <w:color w:val="000000"/>
        </w:rPr>
      </w:pPr>
      <w:r w:rsidRPr="00B34E73">
        <w:rPr>
          <w:rFonts w:eastAsia="Times New Roman" w:cstheme="minorHAnsi"/>
          <w:b/>
          <w:bCs/>
          <w:color w:val="000000"/>
        </w:rPr>
        <w:lastRenderedPageBreak/>
        <w:t>Communication and Reporting Obligations</w:t>
      </w:r>
    </w:p>
    <w:p w14:paraId="0068BFB7" w14:textId="77777777" w:rsidR="00E11884" w:rsidRDefault="00E11884" w:rsidP="00E11884">
      <w:pPr>
        <w:spacing w:line="276" w:lineRule="auto"/>
        <w:jc w:val="both"/>
        <w:rPr>
          <w:rFonts w:cstheme="minorHAnsi"/>
        </w:rPr>
      </w:pPr>
      <w:r w:rsidRPr="00B34E73">
        <w:rPr>
          <w:rFonts w:cstheme="minorHAnsi"/>
          <w:bCs/>
          <w:color w:val="000000"/>
        </w:rPr>
        <w:t xml:space="preserve">The selected organization is expected to ensure that reporting, analysis and recommendations are evidence-based, </w:t>
      </w:r>
      <w:r w:rsidRPr="00B34E73">
        <w:rPr>
          <w:rFonts w:cstheme="minorHAnsi"/>
        </w:rPr>
        <w:t>engage and support</w:t>
      </w:r>
      <w:r>
        <w:rPr>
          <w:rFonts w:cstheme="minorHAnsi"/>
        </w:rPr>
        <w:t xml:space="preserve"> women rights defenders and community groups to</w:t>
      </w:r>
      <w:r w:rsidRPr="00AC4C46">
        <w:rPr>
          <w:rFonts w:cstheme="minorHAnsi"/>
        </w:rPr>
        <w:t xml:space="preserve"> create safe and empowering public spaces for women and girls free from sexual harassment (SH) and other forms of sexual violence against women and girls (SVAWG)</w:t>
      </w:r>
    </w:p>
    <w:p w14:paraId="4D8F9071" w14:textId="77777777" w:rsidR="00E11884" w:rsidRPr="00B34E73" w:rsidRDefault="00E11884" w:rsidP="00E11884">
      <w:pPr>
        <w:spacing w:line="276" w:lineRule="auto"/>
        <w:jc w:val="both"/>
        <w:rPr>
          <w:rFonts w:cstheme="minorHAnsi"/>
          <w:bCs/>
          <w:color w:val="000000"/>
        </w:rPr>
      </w:pPr>
      <w:r w:rsidRPr="00B34E73">
        <w:rPr>
          <w:rFonts w:cstheme="minorHAnsi"/>
        </w:rPr>
        <w:t>The s</w:t>
      </w:r>
      <w:r w:rsidRPr="00B34E73">
        <w:rPr>
          <w:rFonts w:eastAsia="Times New Roman" w:cstheme="minorHAnsi"/>
          <w:bCs/>
        </w:rPr>
        <w:t>elected organization(s) will work closely with UN women personnel during project implementation and provide mid-term and final narrative and financial reports in line UN</w:t>
      </w:r>
      <w:r>
        <w:rPr>
          <w:rFonts w:eastAsia="Times New Roman" w:cstheme="minorHAnsi"/>
          <w:bCs/>
        </w:rPr>
        <w:t xml:space="preserve"> W</w:t>
      </w:r>
      <w:r w:rsidRPr="00B34E73">
        <w:rPr>
          <w:rFonts w:eastAsia="Times New Roman" w:cstheme="minorHAnsi"/>
          <w:bCs/>
        </w:rPr>
        <w:t xml:space="preserve">omen guidelines and requirements. </w:t>
      </w:r>
    </w:p>
    <w:p w14:paraId="17A52B67" w14:textId="77777777" w:rsidR="00E11884" w:rsidRPr="00B34E73" w:rsidRDefault="00E11884" w:rsidP="007D0F72">
      <w:pPr>
        <w:numPr>
          <w:ilvl w:val="0"/>
          <w:numId w:val="14"/>
        </w:numPr>
        <w:spacing w:line="276" w:lineRule="auto"/>
        <w:contextualSpacing/>
        <w:jc w:val="both"/>
        <w:rPr>
          <w:rFonts w:eastAsia="Calibri" w:cstheme="minorHAnsi"/>
          <w:b/>
        </w:rPr>
      </w:pPr>
      <w:r w:rsidRPr="00B34E73">
        <w:rPr>
          <w:rFonts w:eastAsia="Calibri" w:cstheme="minorHAnsi"/>
          <w:b/>
        </w:rPr>
        <w:t>Support to Responsible Party</w:t>
      </w:r>
    </w:p>
    <w:p w14:paraId="367EC2F2" w14:textId="77777777" w:rsidR="00E11884" w:rsidRDefault="00E11884" w:rsidP="00E11884">
      <w:pPr>
        <w:autoSpaceDE w:val="0"/>
        <w:autoSpaceDN w:val="0"/>
        <w:adjustRightInd w:val="0"/>
        <w:spacing w:line="276" w:lineRule="auto"/>
        <w:jc w:val="both"/>
        <w:rPr>
          <w:rFonts w:eastAsia="Calibri" w:cstheme="minorHAnsi"/>
        </w:rPr>
      </w:pPr>
      <w:r w:rsidRPr="00B34E73">
        <w:rPr>
          <w:rFonts w:eastAsia="Calibri" w:cstheme="minorHAnsi"/>
        </w:rPr>
        <w:t xml:space="preserve">To achieve expected results, the Partner Organization will receive </w:t>
      </w:r>
      <w:r>
        <w:rPr>
          <w:rFonts w:eastAsia="Calibri" w:cstheme="minorHAnsi"/>
        </w:rPr>
        <w:t xml:space="preserve">an ongoing guidance and support from UN Women in the field and centrally including </w:t>
      </w:r>
      <w:r w:rsidRPr="00B34E73">
        <w:rPr>
          <w:rFonts w:eastAsia="Calibri" w:cstheme="minorHAnsi"/>
        </w:rPr>
        <w:t>a comprehensive induction on</w:t>
      </w:r>
      <w:r>
        <w:rPr>
          <w:rFonts w:eastAsia="Calibri" w:cstheme="minorHAnsi"/>
        </w:rPr>
        <w:t xml:space="preserve"> </w:t>
      </w:r>
      <w:r w:rsidRPr="00761693">
        <w:t>UN Women’s Safe Cities and Safe Public Places for Women and Girls Global Flagship Initiative</w:t>
      </w:r>
      <w:r>
        <w:t>.</w:t>
      </w:r>
    </w:p>
    <w:p w14:paraId="38097E0E" w14:textId="77777777" w:rsidR="00E11884" w:rsidRPr="00B34E73" w:rsidRDefault="00E11884" w:rsidP="00E11884">
      <w:pPr>
        <w:autoSpaceDE w:val="0"/>
        <w:autoSpaceDN w:val="0"/>
        <w:adjustRightInd w:val="0"/>
        <w:spacing w:line="276" w:lineRule="auto"/>
        <w:jc w:val="both"/>
        <w:rPr>
          <w:rFonts w:eastAsia="Calibri" w:cstheme="minorHAnsi"/>
          <w:b/>
        </w:rPr>
      </w:pPr>
      <w:r w:rsidRPr="00B34E73">
        <w:rPr>
          <w:rFonts w:eastAsia="Calibri" w:cstheme="minorHAnsi"/>
          <w:b/>
        </w:rPr>
        <w:t>Qualifications of the Responsible Party</w:t>
      </w:r>
    </w:p>
    <w:p w14:paraId="5F35A524" w14:textId="77777777" w:rsidR="00E11884" w:rsidRDefault="00E11884" w:rsidP="007D0F72">
      <w:pPr>
        <w:pStyle w:val="ListParagraph"/>
        <w:numPr>
          <w:ilvl w:val="0"/>
          <w:numId w:val="15"/>
        </w:numPr>
        <w:spacing w:after="0" w:line="276" w:lineRule="auto"/>
        <w:jc w:val="both"/>
        <w:rPr>
          <w:rFonts w:eastAsia="Times New Roman" w:cstheme="minorHAnsi"/>
        </w:rPr>
      </w:pPr>
      <w:r w:rsidRPr="000C47DD">
        <w:rPr>
          <w:rFonts w:eastAsia="Times New Roman" w:cstheme="minorHAnsi"/>
        </w:rPr>
        <w:t xml:space="preserve">Legally constituted organization with a valid registration in Ethiopia. </w:t>
      </w:r>
    </w:p>
    <w:p w14:paraId="280D4FEA" w14:textId="77777777" w:rsidR="00E11884" w:rsidRPr="000C47DD" w:rsidRDefault="00E11884" w:rsidP="007D0F72">
      <w:pPr>
        <w:pStyle w:val="ListParagraph"/>
        <w:numPr>
          <w:ilvl w:val="0"/>
          <w:numId w:val="15"/>
        </w:numPr>
        <w:spacing w:after="0" w:line="276" w:lineRule="auto"/>
        <w:jc w:val="both"/>
        <w:rPr>
          <w:rFonts w:eastAsia="Times New Roman" w:cstheme="minorHAnsi"/>
        </w:rPr>
      </w:pPr>
      <w:r w:rsidRPr="000C47DD">
        <w:rPr>
          <w:rFonts w:eastAsia="Times New Roman" w:cstheme="minorHAnsi"/>
        </w:rPr>
        <w:t>Experience addressing issues relevant to women rights on</w:t>
      </w:r>
      <w:r>
        <w:rPr>
          <w:rFonts w:eastAsia="Times New Roman" w:cstheme="minorHAnsi"/>
        </w:rPr>
        <w:t xml:space="preserve"> SVAWG, </w:t>
      </w:r>
      <w:r>
        <w:rPr>
          <w:rFonts w:eastAsia="Calibri" w:cstheme="minorHAnsi"/>
        </w:rPr>
        <w:t>women empowerment and gender equality</w:t>
      </w:r>
      <w:r w:rsidRPr="000C47DD">
        <w:rPr>
          <w:rFonts w:eastAsia="Calibri" w:cstheme="minorHAnsi"/>
        </w:rPr>
        <w:t>.</w:t>
      </w:r>
    </w:p>
    <w:p w14:paraId="21BF84D3" w14:textId="77777777" w:rsidR="00E11884" w:rsidRDefault="00E11884" w:rsidP="007D0F72">
      <w:pPr>
        <w:pStyle w:val="ListParagraph"/>
        <w:numPr>
          <w:ilvl w:val="0"/>
          <w:numId w:val="15"/>
        </w:numPr>
        <w:spacing w:after="0" w:line="276" w:lineRule="auto"/>
        <w:jc w:val="both"/>
        <w:rPr>
          <w:rFonts w:eastAsia="Times New Roman" w:cstheme="minorHAnsi"/>
        </w:rPr>
      </w:pPr>
      <w:r w:rsidRPr="000C47DD">
        <w:rPr>
          <w:rFonts w:eastAsia="Times New Roman" w:cstheme="minorHAnsi"/>
        </w:rPr>
        <w:t xml:space="preserve">Experience working in </w:t>
      </w:r>
      <w:r>
        <w:rPr>
          <w:rFonts w:eastAsia="Times New Roman" w:cstheme="minorHAnsi"/>
        </w:rPr>
        <w:t>development settings and VAWG programs is mandatory</w:t>
      </w:r>
      <w:r w:rsidRPr="000C47DD">
        <w:rPr>
          <w:rFonts w:eastAsia="Times New Roman" w:cstheme="minorHAnsi"/>
        </w:rPr>
        <w:t>.</w:t>
      </w:r>
    </w:p>
    <w:p w14:paraId="4B574AB3" w14:textId="77777777" w:rsidR="00E11884" w:rsidRDefault="00E11884" w:rsidP="007D0F72">
      <w:pPr>
        <w:pStyle w:val="ListParagraph"/>
        <w:numPr>
          <w:ilvl w:val="0"/>
          <w:numId w:val="15"/>
        </w:numPr>
        <w:spacing w:after="0" w:line="276" w:lineRule="auto"/>
        <w:jc w:val="both"/>
        <w:rPr>
          <w:rFonts w:eastAsia="Times New Roman" w:cstheme="minorHAnsi"/>
        </w:rPr>
      </w:pPr>
      <w:r w:rsidRPr="000C47DD">
        <w:rPr>
          <w:rFonts w:eastAsia="Times New Roman" w:cstheme="minorHAnsi"/>
        </w:rPr>
        <w:t>Have experts in the area</w:t>
      </w:r>
      <w:r>
        <w:rPr>
          <w:rFonts w:eastAsia="Times New Roman" w:cstheme="minorHAnsi"/>
        </w:rPr>
        <w:t>s of Human rights, VAWG and women empowerment is required</w:t>
      </w:r>
    </w:p>
    <w:p w14:paraId="6ED989C5" w14:textId="77777777" w:rsidR="00E11884" w:rsidRDefault="00E11884" w:rsidP="007D0F72">
      <w:pPr>
        <w:pStyle w:val="ListParagraph"/>
        <w:numPr>
          <w:ilvl w:val="0"/>
          <w:numId w:val="15"/>
        </w:numPr>
        <w:spacing w:after="0" w:line="276" w:lineRule="auto"/>
        <w:jc w:val="both"/>
        <w:rPr>
          <w:rFonts w:eastAsia="Times New Roman" w:cstheme="minorHAnsi"/>
        </w:rPr>
      </w:pPr>
      <w:r w:rsidRPr="00C21C4F">
        <w:rPr>
          <w:rFonts w:eastAsia="Times New Roman" w:cstheme="minorHAnsi"/>
        </w:rPr>
        <w:t xml:space="preserve">Previous working experience with United Nations is highly desirable </w:t>
      </w:r>
    </w:p>
    <w:p w14:paraId="2A87351E" w14:textId="77777777" w:rsidR="00E11884" w:rsidRPr="005A3C6F" w:rsidRDefault="00E11884" w:rsidP="00E11884">
      <w:pPr>
        <w:spacing w:after="0" w:line="276" w:lineRule="auto"/>
        <w:ind w:left="360"/>
        <w:jc w:val="both"/>
        <w:rPr>
          <w:rFonts w:eastAsia="Times New Roman" w:cstheme="minorHAnsi"/>
        </w:rPr>
      </w:pPr>
    </w:p>
    <w:p w14:paraId="200D7EC4" w14:textId="77777777" w:rsidR="00E11884" w:rsidRPr="00B34E73" w:rsidRDefault="00E11884" w:rsidP="007D0F72">
      <w:pPr>
        <w:numPr>
          <w:ilvl w:val="0"/>
          <w:numId w:val="14"/>
        </w:numPr>
        <w:spacing w:before="240" w:after="0" w:line="276" w:lineRule="auto"/>
        <w:contextualSpacing/>
        <w:jc w:val="both"/>
        <w:rPr>
          <w:rFonts w:eastAsia="Times New Roman" w:cstheme="minorHAnsi"/>
        </w:rPr>
      </w:pPr>
      <w:r w:rsidRPr="00B34E73">
        <w:rPr>
          <w:rFonts w:eastAsia="Times New Roman" w:cstheme="minorHAnsi"/>
          <w:b/>
          <w:bCs/>
        </w:rPr>
        <w:t>Institutional Arrangement</w:t>
      </w:r>
    </w:p>
    <w:p w14:paraId="40C4E7E4" w14:textId="77777777" w:rsidR="00E11884" w:rsidRDefault="00E11884" w:rsidP="00E11884">
      <w:pPr>
        <w:spacing w:before="240" w:line="276" w:lineRule="auto"/>
        <w:jc w:val="both"/>
        <w:rPr>
          <w:rFonts w:eastAsia="Times New Roman" w:cstheme="minorHAnsi"/>
          <w:bCs/>
        </w:rPr>
      </w:pPr>
      <w:r w:rsidRPr="00B34E73">
        <w:rPr>
          <w:rFonts w:eastAsia="Times New Roman" w:cstheme="minorHAnsi"/>
          <w:bCs/>
        </w:rPr>
        <w:t>The selected organization</w:t>
      </w:r>
      <w:r>
        <w:rPr>
          <w:rFonts w:eastAsia="Times New Roman" w:cstheme="minorHAnsi"/>
          <w:bCs/>
        </w:rPr>
        <w:t xml:space="preserve"> </w:t>
      </w:r>
      <w:r w:rsidRPr="00B34E73">
        <w:rPr>
          <w:rFonts w:eastAsia="Times New Roman" w:cstheme="minorHAnsi"/>
          <w:bCs/>
        </w:rPr>
        <w:t xml:space="preserve">will sign a </w:t>
      </w:r>
      <w:r>
        <w:rPr>
          <w:rFonts w:eastAsia="Times New Roman" w:cstheme="minorHAnsi"/>
          <w:bCs/>
        </w:rPr>
        <w:t>partnership agreement</w:t>
      </w:r>
      <w:r w:rsidRPr="00B34E73">
        <w:rPr>
          <w:rFonts w:eastAsia="Times New Roman" w:cstheme="minorHAnsi"/>
          <w:bCs/>
        </w:rPr>
        <w:t xml:space="preserve"> with UN Women. A thorough selection process will take place to identify the potential partner. The selection process will be based on proven capacity to deliver the proposed outputs/activities by the selected organization. The organization’s capacity will be assessed by representatives from UN Women. </w:t>
      </w:r>
    </w:p>
    <w:p w14:paraId="06031B4D" w14:textId="77777777" w:rsidR="00E11884" w:rsidRPr="00141A35" w:rsidRDefault="00E11884" w:rsidP="007D0F72">
      <w:pPr>
        <w:pStyle w:val="ListParagraph"/>
        <w:numPr>
          <w:ilvl w:val="0"/>
          <w:numId w:val="14"/>
        </w:numPr>
        <w:spacing w:before="240" w:after="0" w:line="276" w:lineRule="auto"/>
        <w:jc w:val="both"/>
        <w:rPr>
          <w:rFonts w:eastAsia="Times New Roman" w:cstheme="minorHAnsi"/>
          <w:b/>
          <w:bCs/>
        </w:rPr>
      </w:pPr>
      <w:r w:rsidRPr="006D1919">
        <w:rPr>
          <w:rFonts w:ascii="Calibri,Bold" w:hAnsi="Calibri,Bold" w:cs="Calibri,Bold"/>
          <w:b/>
          <w:bCs/>
        </w:rPr>
        <w:t xml:space="preserve"> </w:t>
      </w:r>
      <w:r w:rsidRPr="00141A35">
        <w:rPr>
          <w:rFonts w:ascii="Calibri,Bold" w:hAnsi="Calibri,Bold" w:cs="Calibri,Bold"/>
          <w:b/>
          <w:bCs/>
        </w:rPr>
        <w:t>Budget Request</w:t>
      </w:r>
    </w:p>
    <w:p w14:paraId="403B0029" w14:textId="6E281640" w:rsidR="00E11884" w:rsidRPr="006D1919" w:rsidRDefault="00E11884" w:rsidP="00E11884">
      <w:pPr>
        <w:autoSpaceDE w:val="0"/>
        <w:autoSpaceDN w:val="0"/>
        <w:adjustRightInd w:val="0"/>
        <w:spacing w:before="240" w:line="276" w:lineRule="auto"/>
        <w:jc w:val="both"/>
        <w:rPr>
          <w:rFonts w:ascii="Calibri" w:hAnsi="Calibri" w:cs="Calibri"/>
        </w:rPr>
      </w:pPr>
      <w:r w:rsidRPr="00141A35">
        <w:rPr>
          <w:rFonts w:ascii="Calibri" w:hAnsi="Calibri" w:cs="Calibri"/>
        </w:rPr>
        <w:t xml:space="preserve">The proposed intervention size and budget request must fall between a minimum indicative amount of USD </w:t>
      </w:r>
      <w:r>
        <w:rPr>
          <w:rFonts w:ascii="Calibri" w:hAnsi="Calibri" w:cs="Calibri"/>
        </w:rPr>
        <w:t xml:space="preserve">130,000 </w:t>
      </w:r>
      <w:r w:rsidRPr="00141A35">
        <w:rPr>
          <w:rFonts w:ascii="Calibri" w:hAnsi="Calibri" w:cs="Calibri"/>
        </w:rPr>
        <w:t xml:space="preserve">and a maximum amount of USD </w:t>
      </w:r>
      <w:r>
        <w:rPr>
          <w:rFonts w:ascii="Calibri" w:hAnsi="Calibri" w:cs="Calibri"/>
        </w:rPr>
        <w:t>140</w:t>
      </w:r>
      <w:r w:rsidRPr="00141A35">
        <w:rPr>
          <w:rFonts w:ascii="Calibri" w:hAnsi="Calibri" w:cs="Calibri"/>
        </w:rPr>
        <w:t>,000</w:t>
      </w:r>
      <w:r>
        <w:rPr>
          <w:rFonts w:ascii="Calibri" w:hAnsi="Calibri" w:cs="Calibri"/>
        </w:rPr>
        <w:t xml:space="preserve"> for the period up to December 2021.</w:t>
      </w:r>
      <w:r w:rsidRPr="00141A35">
        <w:rPr>
          <w:rFonts w:ascii="Calibri" w:hAnsi="Calibri" w:cs="Calibri"/>
        </w:rPr>
        <w:t xml:space="preserve"> Budget </w:t>
      </w:r>
      <w:r w:rsidRPr="00D311AD">
        <w:rPr>
          <w:rFonts w:ascii="Calibri" w:hAnsi="Calibri" w:cs="Calibri"/>
        </w:rPr>
        <w:t xml:space="preserve">proposals should be submitted in </w:t>
      </w:r>
      <w:r w:rsidR="00FA5EC7">
        <w:rPr>
          <w:rFonts w:ascii="Calibri" w:hAnsi="Calibri" w:cs="Calibri"/>
        </w:rPr>
        <w:t>local currency (ETB)</w:t>
      </w:r>
      <w:r w:rsidRPr="00141A35">
        <w:rPr>
          <w:rFonts w:ascii="Calibri" w:hAnsi="Calibri" w:cs="Calibri"/>
        </w:rPr>
        <w:t>. All currency exchanges will be calculated using the UN Operational Exchange Rate as per the deadline of submission.</w:t>
      </w:r>
      <w:r>
        <w:rPr>
          <w:rFonts w:ascii="Calibri" w:hAnsi="Calibri" w:cs="Calibri"/>
        </w:rPr>
        <w:t xml:space="preserve"> </w:t>
      </w:r>
    </w:p>
    <w:p w14:paraId="3281FEA9" w14:textId="77777777" w:rsidR="00E11884" w:rsidRPr="009C5C0B" w:rsidRDefault="00E11884" w:rsidP="000B50AF">
      <w:pPr>
        <w:pStyle w:val="ListParagraph"/>
        <w:numPr>
          <w:ilvl w:val="0"/>
          <w:numId w:val="14"/>
        </w:numPr>
        <w:spacing w:after="0" w:line="276" w:lineRule="auto"/>
        <w:jc w:val="both"/>
        <w:rPr>
          <w:rFonts w:eastAsia="Times New Roman" w:cstheme="minorHAnsi"/>
          <w:b/>
          <w:bCs/>
        </w:rPr>
      </w:pPr>
      <w:r w:rsidRPr="009C5C0B">
        <w:rPr>
          <w:rFonts w:eastAsia="Times New Roman" w:cstheme="minorHAnsi"/>
          <w:b/>
          <w:bCs/>
        </w:rPr>
        <w:t xml:space="preserve">Time frame </w:t>
      </w:r>
    </w:p>
    <w:p w14:paraId="40136419" w14:textId="77777777" w:rsidR="00E11884" w:rsidRPr="00092A35" w:rsidRDefault="00E11884" w:rsidP="000B50AF">
      <w:pPr>
        <w:spacing w:line="240" w:lineRule="auto"/>
        <w:jc w:val="both"/>
        <w:rPr>
          <w:rFonts w:eastAsia="Times New Roman" w:cstheme="minorHAnsi"/>
        </w:rPr>
      </w:pPr>
      <w:r w:rsidRPr="00BC6CCD">
        <w:rPr>
          <w:rFonts w:eastAsia="Times New Roman" w:cstheme="minorHAnsi"/>
        </w:rPr>
        <w:t>The project will commence upon signature of partnership agreement with the selected organization and will end</w:t>
      </w:r>
      <w:r>
        <w:rPr>
          <w:rFonts w:eastAsia="Times New Roman" w:cstheme="minorHAnsi"/>
        </w:rPr>
        <w:t xml:space="preserve"> on 31 December 2021.  </w:t>
      </w:r>
    </w:p>
    <w:p w14:paraId="42F3F098" w14:textId="330AF003" w:rsidR="00E11884" w:rsidRDefault="00E11884" w:rsidP="000B50AF">
      <w:pPr>
        <w:spacing w:after="0" w:line="240" w:lineRule="auto"/>
        <w:rPr>
          <w:rFonts w:eastAsia="Times New Roman" w:cstheme="minorHAnsi"/>
          <w:bCs/>
        </w:rPr>
      </w:pPr>
      <w:r w:rsidRPr="00801970">
        <w:rPr>
          <w:rFonts w:eastAsia="Times New Roman" w:cstheme="minorHAnsi"/>
          <w:bCs/>
        </w:rPr>
        <w:t xml:space="preserve">This TOR is approved by: </w:t>
      </w:r>
    </w:p>
    <w:p w14:paraId="45A6755C" w14:textId="029F0912" w:rsidR="00E73B72" w:rsidRDefault="00E73B72" w:rsidP="000B50AF">
      <w:pPr>
        <w:spacing w:after="0" w:line="240" w:lineRule="auto"/>
        <w:rPr>
          <w:rFonts w:eastAsia="Times New Roman" w:cstheme="minorHAnsi"/>
          <w:bCs/>
        </w:rPr>
      </w:pPr>
      <w:r>
        <w:rPr>
          <w:rFonts w:eastAsia="Times New Roman" w:cstheme="minorHAnsi"/>
          <w:bCs/>
          <w:noProof/>
        </w:rPr>
        <w:drawing>
          <wp:anchor distT="0" distB="0" distL="114300" distR="114300" simplePos="0" relativeHeight="251658240" behindDoc="0" locked="0" layoutInCell="1" allowOverlap="1" wp14:anchorId="7D55A8E0" wp14:editId="1142A4E7">
            <wp:simplePos x="0" y="0"/>
            <wp:positionH relativeFrom="column">
              <wp:posOffset>792480</wp:posOffset>
            </wp:positionH>
            <wp:positionV relativeFrom="paragraph">
              <wp:posOffset>96520</wp:posOffset>
            </wp:positionV>
            <wp:extent cx="1581150"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361950"/>
                    </a:xfrm>
                    <a:prstGeom prst="rect">
                      <a:avLst/>
                    </a:prstGeom>
                    <a:noFill/>
                  </pic:spPr>
                </pic:pic>
              </a:graphicData>
            </a:graphic>
          </wp:anchor>
        </w:drawing>
      </w:r>
    </w:p>
    <w:p w14:paraId="2361C512" w14:textId="1D08A69F" w:rsidR="00E11884" w:rsidRPr="00801970" w:rsidRDefault="00E11884" w:rsidP="000B50AF">
      <w:pPr>
        <w:spacing w:after="0" w:line="240" w:lineRule="auto"/>
        <w:rPr>
          <w:rFonts w:eastAsia="Times New Roman" w:cstheme="minorHAnsi"/>
          <w:bCs/>
        </w:rPr>
      </w:pPr>
    </w:p>
    <w:p w14:paraId="78D212CF" w14:textId="60A70606" w:rsidR="00E11884" w:rsidRPr="00801970" w:rsidRDefault="00E11884" w:rsidP="000B50AF">
      <w:pPr>
        <w:spacing w:after="0" w:line="240" w:lineRule="auto"/>
        <w:rPr>
          <w:rFonts w:eastAsia="Times New Roman" w:cstheme="minorHAnsi"/>
          <w:bCs/>
        </w:rPr>
      </w:pPr>
      <w:r w:rsidRPr="00801970">
        <w:rPr>
          <w:rFonts w:eastAsia="Times New Roman" w:cstheme="minorHAnsi"/>
          <w:bCs/>
        </w:rPr>
        <w:t xml:space="preserve">Signature: ________________________ </w:t>
      </w:r>
    </w:p>
    <w:p w14:paraId="2E289626" w14:textId="77777777" w:rsidR="00E11884" w:rsidRDefault="00E11884" w:rsidP="000B50AF">
      <w:pPr>
        <w:spacing w:after="0" w:line="240" w:lineRule="auto"/>
        <w:rPr>
          <w:rFonts w:eastAsia="Times New Roman" w:cstheme="minorHAnsi"/>
          <w:bCs/>
        </w:rPr>
      </w:pPr>
    </w:p>
    <w:p w14:paraId="6614E886" w14:textId="53FFA5CA" w:rsidR="00E11884" w:rsidRDefault="00E11884" w:rsidP="000B50AF">
      <w:pPr>
        <w:spacing w:after="0" w:line="240" w:lineRule="auto"/>
        <w:rPr>
          <w:rFonts w:eastAsia="Times New Roman" w:cstheme="minorHAnsi"/>
          <w:bCs/>
        </w:rPr>
      </w:pPr>
      <w:r w:rsidRPr="00801970">
        <w:rPr>
          <w:rFonts w:eastAsia="Times New Roman" w:cstheme="minorHAnsi"/>
          <w:bCs/>
        </w:rPr>
        <w:t xml:space="preserve">Name and Designation: </w:t>
      </w:r>
      <w:r w:rsidR="000874D6">
        <w:rPr>
          <w:rFonts w:eastAsia="Times New Roman" w:cstheme="minorHAnsi"/>
          <w:bCs/>
        </w:rPr>
        <w:tab/>
      </w:r>
      <w:r w:rsidR="000874D6">
        <w:rPr>
          <w:rFonts w:eastAsia="Times New Roman" w:cstheme="minorHAnsi"/>
          <w:bCs/>
        </w:rPr>
        <w:tab/>
        <w:t xml:space="preserve">Mme. </w:t>
      </w:r>
      <w:r w:rsidR="000B50AF" w:rsidRPr="000B50AF">
        <w:rPr>
          <w:rFonts w:eastAsia="Times New Roman" w:cstheme="minorHAnsi"/>
          <w:bCs/>
        </w:rPr>
        <w:t>Letty Chiwara</w:t>
      </w:r>
      <w:r w:rsidR="000B50AF">
        <w:rPr>
          <w:rFonts w:eastAsia="Times New Roman" w:cstheme="minorHAnsi"/>
          <w:bCs/>
        </w:rPr>
        <w:t xml:space="preserve">, </w:t>
      </w:r>
      <w:r w:rsidR="000B50AF" w:rsidRPr="000B50AF">
        <w:rPr>
          <w:rFonts w:eastAsia="Times New Roman" w:cstheme="minorHAnsi"/>
          <w:bCs/>
        </w:rPr>
        <w:t>Representative to Ethiopia, Africa Union (AU)</w:t>
      </w:r>
      <w:r w:rsidR="00364F3A">
        <w:rPr>
          <w:rFonts w:eastAsia="Times New Roman" w:cstheme="minorHAnsi"/>
          <w:bCs/>
        </w:rPr>
        <w:t xml:space="preserve"> </w:t>
      </w:r>
      <w:r w:rsidR="008C0292">
        <w:rPr>
          <w:rFonts w:eastAsia="Times New Roman" w:cstheme="minorHAnsi"/>
          <w:bCs/>
        </w:rPr>
        <w:br/>
        <w:t xml:space="preserve"> </w:t>
      </w:r>
      <w:r w:rsidR="008C0292">
        <w:rPr>
          <w:rFonts w:eastAsia="Times New Roman" w:cstheme="minorHAnsi"/>
          <w:bCs/>
        </w:rPr>
        <w:tab/>
      </w:r>
      <w:r w:rsidR="008C0292">
        <w:rPr>
          <w:rFonts w:eastAsia="Times New Roman" w:cstheme="minorHAnsi"/>
          <w:bCs/>
        </w:rPr>
        <w:tab/>
      </w:r>
      <w:r w:rsidR="008C0292">
        <w:rPr>
          <w:rFonts w:eastAsia="Times New Roman" w:cstheme="minorHAnsi"/>
          <w:bCs/>
        </w:rPr>
        <w:tab/>
      </w:r>
      <w:r w:rsidR="008C0292">
        <w:rPr>
          <w:rFonts w:eastAsia="Times New Roman" w:cstheme="minorHAnsi"/>
          <w:bCs/>
        </w:rPr>
        <w:tab/>
      </w:r>
      <w:r w:rsidR="000B50AF" w:rsidRPr="000B50AF">
        <w:rPr>
          <w:rFonts w:eastAsia="Times New Roman" w:cstheme="minorHAnsi"/>
          <w:bCs/>
        </w:rPr>
        <w:t>and Economic Commission for Africa (ECA)</w:t>
      </w:r>
    </w:p>
    <w:p w14:paraId="0A001CC1" w14:textId="18E1E34B" w:rsidR="00E11884" w:rsidRPr="00B14379" w:rsidRDefault="00E11884" w:rsidP="008C0292">
      <w:pPr>
        <w:spacing w:after="0" w:line="240" w:lineRule="auto"/>
        <w:rPr>
          <w:rFonts w:eastAsia="Times New Roman" w:cstheme="minorHAnsi"/>
          <w:bCs/>
        </w:rPr>
      </w:pPr>
      <w:r w:rsidRPr="00801970">
        <w:rPr>
          <w:rFonts w:eastAsia="Times New Roman" w:cstheme="minorHAnsi"/>
          <w:bCs/>
        </w:rPr>
        <w:t>Date of Signing</w:t>
      </w:r>
      <w:r w:rsidRPr="00B14379">
        <w:rPr>
          <w:rFonts w:eastAsia="Times New Roman" w:cstheme="minorHAnsi"/>
          <w:bCs/>
        </w:rPr>
        <w:t xml:space="preserve">: </w:t>
      </w:r>
      <w:r w:rsidRPr="00BA14E7">
        <w:rPr>
          <w:rFonts w:eastAsia="Times New Roman" w:cstheme="minorHAnsi"/>
          <w:bCs/>
        </w:rPr>
        <w:t>1</w:t>
      </w:r>
      <w:r w:rsidR="000B50AF">
        <w:rPr>
          <w:rFonts w:eastAsia="Times New Roman" w:cstheme="minorHAnsi"/>
          <w:bCs/>
        </w:rPr>
        <w:t>5</w:t>
      </w:r>
      <w:r w:rsidRPr="00BA14E7">
        <w:rPr>
          <w:rFonts w:eastAsia="Times New Roman" w:cstheme="minorHAnsi"/>
          <w:bCs/>
        </w:rPr>
        <w:t xml:space="preserve"> Feb 2021</w:t>
      </w:r>
    </w:p>
    <w:p w14:paraId="59273299" w14:textId="34DBBE7E" w:rsidR="00C22EF1" w:rsidRPr="00637BD9" w:rsidRDefault="00C22EF1" w:rsidP="00637BD9">
      <w:pPr>
        <w:rPr>
          <w:rFonts w:ascii="Calibri" w:eastAsia="Calibri" w:hAnsi="Calibri" w:cs="Calibri"/>
          <w:color w:val="000000"/>
          <w:sz w:val="18"/>
          <w:szCs w:val="18"/>
          <w:lang w:val="en-CA"/>
        </w:rPr>
      </w:pP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B7FD6C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7D0F72">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7D0F72">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7D0F72">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7D0F72">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7D0F72">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3"/>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3674F55E" w:rsidR="00C22EF1" w:rsidRPr="00A872BA" w:rsidRDefault="00C22EF1" w:rsidP="009812E6">
      <w:pPr>
        <w:spacing w:after="0" w:line="240" w:lineRule="auto"/>
        <w:rPr>
          <w:rFonts w:ascii="Calibri" w:eastAsia="Calibri" w:hAnsi="Calibri" w:cs="Calibri"/>
          <w:b/>
          <w:bCs/>
          <w:color w:val="000000"/>
          <w:sz w:val="18"/>
          <w:szCs w:val="18"/>
          <w:lang w:val="en-CA"/>
        </w:rPr>
      </w:pPr>
      <w:r w:rsidRPr="00A872BA">
        <w:rPr>
          <w:rFonts w:ascii="Calibri" w:eastAsia="Calibri" w:hAnsi="Calibri" w:cs="Calibri"/>
          <w:b/>
          <w:bCs/>
          <w:color w:val="000000"/>
          <w:sz w:val="18"/>
          <w:szCs w:val="18"/>
          <w:lang w:val="en-CA"/>
        </w:rPr>
        <w:t>CFP No.</w:t>
      </w:r>
      <w:r w:rsidRPr="00913B3F">
        <w:rPr>
          <w:rFonts w:ascii="Calibri" w:eastAsia="Calibri" w:hAnsi="Calibri" w:cs="Calibri"/>
          <w:b/>
          <w:bCs/>
          <w:color w:val="000000"/>
          <w:sz w:val="18"/>
          <w:szCs w:val="18"/>
          <w:lang w:val="en-CA"/>
        </w:rPr>
        <w:t xml:space="preserve"> </w:t>
      </w:r>
      <w:r w:rsidR="00772CE6">
        <w:t>UNW-ECO-CFP-2021-002</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7D0F72">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7D0F72">
      <w:pPr>
        <w:keepNext/>
        <w:keepLines/>
        <w:numPr>
          <w:ilvl w:val="0"/>
          <w:numId w:val="5"/>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7D0F72">
      <w:pPr>
        <w:numPr>
          <w:ilvl w:val="1"/>
          <w:numId w:val="5"/>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7D0F72">
      <w:pPr>
        <w:numPr>
          <w:ilvl w:val="1"/>
          <w:numId w:val="5"/>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3FF5D6D6" w:rsidR="00C22EF1" w:rsidRPr="00784D07" w:rsidRDefault="00C22EF1" w:rsidP="007D0F72">
      <w:pPr>
        <w:numPr>
          <w:ilvl w:val="1"/>
          <w:numId w:val="5"/>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A description of the services required is described in C</w:t>
      </w:r>
      <w:r w:rsidR="00772CE6">
        <w:rPr>
          <w:rFonts w:ascii="Calibri" w:eastAsia="Calibri" w:hAnsi="Calibri" w:cs="Calibri"/>
          <w:color w:val="000000"/>
          <w:spacing w:val="-3"/>
          <w:sz w:val="18"/>
          <w:szCs w:val="18"/>
          <w:lang w:val="en-GB" w:eastAsia="en-GB"/>
        </w:rPr>
        <w:t>F</w:t>
      </w:r>
      <w:r w:rsidRPr="00784D07">
        <w:rPr>
          <w:rFonts w:ascii="Calibri" w:eastAsia="Calibri" w:hAnsi="Calibri" w:cs="Calibri"/>
          <w:color w:val="000000"/>
          <w:spacing w:val="-3"/>
          <w:sz w:val="18"/>
          <w:szCs w:val="18"/>
          <w:lang w:val="en-GB" w:eastAsia="en-GB"/>
        </w:rPr>
        <w:t xml:space="preserve">P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7D0F72">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7D0F72">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7D0F72">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18BB5DB9" w:rsidR="00C22EF1" w:rsidRPr="00A872BA" w:rsidRDefault="00C22EF1" w:rsidP="007D0F72">
      <w:pPr>
        <w:numPr>
          <w:ilvl w:val="1"/>
          <w:numId w:val="5"/>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EB1561">
        <w:rPr>
          <w:rFonts w:ascii="Calibri" w:eastAsia="Calibri" w:hAnsi="Calibri" w:cs="Calibri"/>
          <w:color w:val="000000"/>
          <w:spacing w:val="-3"/>
          <w:sz w:val="18"/>
          <w:szCs w:val="18"/>
          <w:lang w:val="en-GB" w:eastAsia="en-GB"/>
        </w:rPr>
        <w:t xml:space="preserve"> </w:t>
      </w:r>
      <w:r w:rsidR="00CA2E64" w:rsidRPr="00CA2E64">
        <w:rPr>
          <w:rFonts w:ascii="Calibri" w:eastAsia="Calibri" w:hAnsi="Calibri" w:cs="Calibri"/>
          <w:b/>
          <w:bCs/>
          <w:spacing w:val="-3"/>
          <w:sz w:val="18"/>
          <w:szCs w:val="18"/>
          <w:lang w:val="en-GB" w:eastAsia="en-GB"/>
        </w:rPr>
        <w:t>Ms. Tsgereda</w:t>
      </w:r>
      <w:r w:rsidR="00EB1561" w:rsidRPr="00CA2E64">
        <w:rPr>
          <w:rFonts w:ascii="Calibri" w:eastAsia="Calibri" w:hAnsi="Calibri" w:cs="Calibri"/>
          <w:b/>
          <w:bCs/>
          <w:spacing w:val="-3"/>
          <w:sz w:val="18"/>
          <w:szCs w:val="18"/>
          <w:lang w:val="en-GB" w:eastAsia="en-GB"/>
        </w:rPr>
        <w:t xml:space="preserve"> Lemma </w:t>
      </w:r>
      <w:r w:rsidR="00EB1561" w:rsidRPr="00CA2E64">
        <w:rPr>
          <w:rFonts w:ascii="Calibri" w:eastAsia="Calibri" w:hAnsi="Calibri" w:cs="Calibri"/>
          <w:spacing w:val="-3"/>
          <w:sz w:val="18"/>
          <w:szCs w:val="18"/>
          <w:lang w:val="en-GB" w:eastAsia="en-GB"/>
        </w:rPr>
        <w:t xml:space="preserve">, (title) by email at </w:t>
      </w:r>
      <w:hyperlink r:id="rId15" w:history="1">
        <w:r w:rsidR="00EB1561" w:rsidRPr="00CA2E64">
          <w:rPr>
            <w:rStyle w:val="Hyperlink"/>
            <w:rFonts w:ascii="Calibri" w:eastAsia="Calibri" w:hAnsi="Calibri" w:cs="Calibri"/>
            <w:spacing w:val="-3"/>
            <w:sz w:val="18"/>
            <w:szCs w:val="18"/>
            <w:lang w:val="en-GB" w:eastAsia="en-GB"/>
          </w:rPr>
          <w:t>tsgereda.lemma@unwomen.org</w:t>
        </w:r>
      </w:hyperlink>
      <w:r w:rsidRPr="00CA2E64">
        <w:rPr>
          <w:rFonts w:ascii="Calibri" w:eastAsia="Calibri" w:hAnsi="Calibri" w:cs="Calibri"/>
          <w:color w:val="000000"/>
          <w:spacing w:val="-3"/>
          <w:sz w:val="18"/>
          <w:szCs w:val="18"/>
          <w:lang w:val="en-GB" w:eastAsia="en-GB"/>
        </w:rPr>
        <w:t xml:space="preserve"> Proponents must not communicate with any</w:t>
      </w:r>
      <w:r w:rsidRPr="00A872BA">
        <w:rPr>
          <w:rFonts w:ascii="Calibri" w:eastAsia="Calibri" w:hAnsi="Calibri" w:cs="Calibri"/>
          <w:color w:val="000000"/>
          <w:spacing w:val="-3"/>
          <w:sz w:val="18"/>
          <w:szCs w:val="18"/>
          <w:lang w:val="en-GB" w:eastAsia="en-GB"/>
        </w:rPr>
        <w:t xml:space="preserve"> other personnel of UNWOMEN regarding this CFP. </w:t>
      </w:r>
    </w:p>
    <w:p w14:paraId="44CEE206" w14:textId="77777777" w:rsidR="00C22EF1" w:rsidRPr="00A872BA" w:rsidRDefault="00C22EF1" w:rsidP="007D0F72">
      <w:pPr>
        <w:keepNext/>
        <w:keepLines/>
        <w:numPr>
          <w:ilvl w:val="0"/>
          <w:numId w:val="5"/>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7D0F72">
      <w:pPr>
        <w:keepNext/>
        <w:keepLines/>
        <w:numPr>
          <w:ilvl w:val="0"/>
          <w:numId w:val="5"/>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7D0F72">
      <w:pPr>
        <w:pStyle w:val="ListParagraph"/>
        <w:keepNext/>
        <w:keepLines/>
        <w:numPr>
          <w:ilvl w:val="0"/>
          <w:numId w:val="5"/>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4FBFDAD1"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process </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7D0F72">
      <w:pPr>
        <w:pStyle w:val="ListParagraph"/>
        <w:keepNext/>
        <w:keepLines/>
        <w:numPr>
          <w:ilvl w:val="0"/>
          <w:numId w:val="5"/>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 proposal.</w:t>
      </w:r>
    </w:p>
    <w:p w14:paraId="73C65755" w14:textId="01E43D22" w:rsidR="00C22EF1" w:rsidRPr="00EB1561" w:rsidRDefault="00C22EF1" w:rsidP="007D0F72">
      <w:pPr>
        <w:pStyle w:val="ListParagraph"/>
        <w:keepNext/>
        <w:keepLines/>
        <w:numPr>
          <w:ilvl w:val="0"/>
          <w:numId w:val="19"/>
        </w:numPr>
        <w:spacing w:after="0" w:line="240" w:lineRule="auto"/>
        <w:jc w:val="both"/>
        <w:outlineLvl w:val="0"/>
        <w:rPr>
          <w:rFonts w:ascii="Calibri" w:eastAsia="Times New Roman" w:hAnsi="Calibri" w:cs="Calibri"/>
          <w:b/>
          <w:bCs/>
          <w:color w:val="000000"/>
          <w:sz w:val="18"/>
          <w:szCs w:val="18"/>
          <w:lang w:val="en-GB" w:eastAsia="en-GB"/>
        </w:rPr>
      </w:pPr>
      <w:r w:rsidRPr="00EB1561">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7D0F72">
      <w:pPr>
        <w:pStyle w:val="ListParagraph"/>
        <w:keepNext/>
        <w:keepLines/>
        <w:numPr>
          <w:ilvl w:val="1"/>
          <w:numId w:val="11"/>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7D0F72">
      <w:pPr>
        <w:pStyle w:val="ListParagraph"/>
        <w:keepNext/>
        <w:keepLines/>
        <w:numPr>
          <w:ilvl w:val="1"/>
          <w:numId w:val="11"/>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7D0F72">
      <w:pPr>
        <w:keepNext/>
        <w:keepLines/>
        <w:numPr>
          <w:ilvl w:val="0"/>
          <w:numId w:val="19"/>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184D31B1"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w:t>
      </w:r>
      <w:r w:rsidR="00EB1561">
        <w:rPr>
          <w:rFonts w:ascii="Calibri" w:eastAsia="Calibri" w:hAnsi="Calibri" w:cs="Calibri"/>
          <w:color w:val="000000"/>
          <w:spacing w:val="-3"/>
          <w:sz w:val="18"/>
          <w:szCs w:val="18"/>
          <w:lang w:val="en-GB" w:eastAsia="en-GB"/>
        </w:rPr>
        <w:t xml:space="preserve"> </w:t>
      </w:r>
      <w:r w:rsidR="00C22EF1" w:rsidRPr="00CB4A4D">
        <w:rPr>
          <w:rFonts w:ascii="Calibri" w:eastAsia="Calibri" w:hAnsi="Calibri" w:cs="Calibri"/>
          <w:color w:val="000000"/>
          <w:spacing w:val="-3"/>
          <w:sz w:val="18"/>
          <w:szCs w:val="18"/>
          <w:lang w:val="en-GB" w:eastAsia="en-GB"/>
        </w:rPr>
        <w:t xml:space="preserve">proponent. </w:t>
      </w:r>
    </w:p>
    <w:p w14:paraId="39FD0373" w14:textId="77777777" w:rsidR="00EB1561" w:rsidRPr="000B480F" w:rsidRDefault="00C22EF1" w:rsidP="00EB1561">
      <w:pPr>
        <w:tabs>
          <w:tab w:val="left" w:pos="-1440"/>
          <w:tab w:val="left" w:pos="1980"/>
        </w:tabs>
        <w:suppressAutoHyphens/>
        <w:spacing w:after="0" w:line="240" w:lineRule="auto"/>
        <w:rPr>
          <w:rFonts w:ascii="Calibri" w:eastAsia="Calibri" w:hAnsi="Calibri" w:cs="Calibri"/>
          <w:spacing w:val="-3"/>
          <w:sz w:val="18"/>
          <w:szCs w:val="18"/>
          <w:lang w:val="en-CA"/>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r w:rsidR="00EB1561">
        <w:rPr>
          <w:rFonts w:ascii="Calibri" w:eastAsia="Calibri" w:hAnsi="Calibri" w:cs="Calibri"/>
          <w:spacing w:val="-3"/>
          <w:sz w:val="18"/>
          <w:szCs w:val="18"/>
          <w:highlight w:val="yellow"/>
          <w:lang w:val="en-GB" w:eastAsia="en-GB"/>
        </w:rPr>
        <w:t>Ethiopia.public</w:t>
      </w:r>
      <w:r w:rsidR="00EB1561" w:rsidRPr="00000DBA">
        <w:rPr>
          <w:rFonts w:ascii="Calibri" w:eastAsia="Calibri" w:hAnsi="Calibri" w:cs="Calibri"/>
          <w:spacing w:val="-3"/>
          <w:sz w:val="18"/>
          <w:szCs w:val="18"/>
          <w:highlight w:val="yellow"/>
          <w:lang w:val="en-GB" w:eastAsia="en-GB"/>
        </w:rPr>
        <w:t>@unwomen.org</w:t>
      </w:r>
      <w:r w:rsidR="00EB1561" w:rsidRPr="000B480F">
        <w:rPr>
          <w:rFonts w:ascii="Calibri" w:eastAsia="Calibri" w:hAnsi="Calibri" w:cs="Calibri"/>
          <w:sz w:val="18"/>
          <w:szCs w:val="18"/>
          <w:lang w:val="en-CA"/>
        </w:rPr>
        <w:t xml:space="preserve"> </w:t>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C871CE9" w14:textId="77777777" w:rsidR="00EB1561" w:rsidRDefault="00F74F39" w:rsidP="00EB1561">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5D696A2C" w14:textId="77777777" w:rsidR="00EB1561" w:rsidRDefault="00EB1561" w:rsidP="00EB1561">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p>
    <w:p w14:paraId="0CD16AF4" w14:textId="466CF7C0" w:rsidR="00C22EF1" w:rsidRDefault="00BC672E" w:rsidP="00EB1561">
      <w:pPr>
        <w:tabs>
          <w:tab w:val="left" w:pos="-1440"/>
          <w:tab w:val="left" w:pos="720"/>
        </w:tabs>
        <w:suppressAutoHyphens/>
        <w:spacing w:after="0" w:line="240" w:lineRule="auto"/>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7D0F72">
      <w:pPr>
        <w:pStyle w:val="ListParagraph"/>
        <w:keepNext/>
        <w:keepLines/>
        <w:numPr>
          <w:ilvl w:val="0"/>
          <w:numId w:val="13"/>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11C86CB1" w:rsidR="00C22EF1" w:rsidRPr="00EB1561" w:rsidRDefault="00C22EF1" w:rsidP="00EB1561">
      <w:pPr>
        <w:keepNext/>
        <w:keepLines/>
        <w:spacing w:after="0" w:line="240" w:lineRule="auto"/>
        <w:ind w:left="-3"/>
        <w:contextualSpacing/>
        <w:outlineLvl w:val="0"/>
        <w:rPr>
          <w:rFonts w:ascii="Calibri" w:eastAsia="Times New Roman" w:hAnsi="Calibri" w:cs="Calibri"/>
          <w:sz w:val="18"/>
          <w:szCs w:val="18"/>
          <w:lang w:val="en-GB" w:eastAsia="en-GB"/>
        </w:rPr>
      </w:pPr>
      <w:r w:rsidRPr="00A872BA">
        <w:rPr>
          <w:rFonts w:ascii="Calibri" w:eastAsia="Times New Roman" w:hAnsi="Calibri" w:cs="Calibri"/>
          <w:color w:val="000000"/>
          <w:sz w:val="18"/>
          <w:szCs w:val="18"/>
          <w:lang w:val="en-GB" w:eastAsia="en-GB"/>
        </w:rPr>
        <w:t xml:space="preserve"> </w:t>
      </w:r>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w:t>
      </w:r>
      <w:r w:rsidR="00EB1561">
        <w:rPr>
          <w:rFonts w:ascii="Calibri" w:eastAsia="Times New Roman" w:hAnsi="Calibri" w:cs="Calibri"/>
          <w:color w:val="000000"/>
          <w:sz w:val="18"/>
          <w:szCs w:val="18"/>
          <w:lang w:val="en-GB" w:eastAsia="en-GB"/>
        </w:rPr>
        <w:t xml:space="preserve"> </w:t>
      </w:r>
      <w:r w:rsidRPr="00A872BA">
        <w:rPr>
          <w:rFonts w:ascii="Calibri" w:eastAsia="Times New Roman" w:hAnsi="Calibri" w:cs="Calibri"/>
          <w:color w:val="000000"/>
          <w:sz w:val="18"/>
          <w:szCs w:val="18"/>
          <w:lang w:val="en-GB" w:eastAsia="en-GB"/>
        </w:rPr>
        <w:t>All prices shall be quoted in (</w:t>
      </w:r>
      <w:r w:rsidR="0063433F">
        <w:rPr>
          <w:rFonts w:ascii="Calibri" w:eastAsia="Times New Roman" w:hAnsi="Calibri" w:cs="Calibri"/>
          <w:color w:val="000000"/>
          <w:sz w:val="18"/>
          <w:szCs w:val="18"/>
          <w:lang w:val="en-GB" w:eastAsia="en-GB"/>
        </w:rPr>
        <w:t xml:space="preserve">local </w:t>
      </w:r>
      <w:r w:rsidR="00FA5EC7" w:rsidRPr="00A872BA">
        <w:rPr>
          <w:rFonts w:ascii="Calibri" w:eastAsia="Times New Roman" w:hAnsi="Calibri" w:cs="Calibri"/>
          <w:color w:val="000000"/>
          <w:sz w:val="18"/>
          <w:szCs w:val="18"/>
          <w:lang w:val="en-GB" w:eastAsia="en-GB"/>
        </w:rPr>
        <w:t>currency)</w:t>
      </w:r>
      <w:r w:rsidR="00FA5EC7">
        <w:rPr>
          <w:rFonts w:ascii="Calibri" w:eastAsia="Times New Roman" w:hAnsi="Calibri" w:cs="Calibri"/>
          <w:color w:val="000000"/>
          <w:sz w:val="18"/>
          <w:szCs w:val="18"/>
          <w:lang w:val="en-GB" w:eastAsia="en-GB"/>
        </w:rPr>
        <w:t xml:space="preserve"> </w:t>
      </w:r>
      <w:r w:rsidR="00FA5EC7" w:rsidRPr="0013013B">
        <w:rPr>
          <w:rFonts w:ascii="Calibri" w:eastAsia="Times New Roman" w:hAnsi="Calibri" w:cs="Calibri"/>
          <w:sz w:val="18"/>
          <w:szCs w:val="18"/>
          <w:lang w:val="en-GB" w:eastAsia="en-GB"/>
        </w:rPr>
        <w:t>ETB</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0D263811"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r w:rsidR="00FA5EC7" w:rsidRPr="00784D07">
        <w:rPr>
          <w:rFonts w:ascii="Calibri" w:eastAsia="Times New Roman" w:hAnsi="Calibri" w:cs="Calibri"/>
          <w:color w:val="000000"/>
          <w:spacing w:val="-2"/>
          <w:sz w:val="18"/>
          <w:szCs w:val="18"/>
          <w:lang w:val="en-GB" w:eastAsia="en-GB"/>
        </w:rPr>
        <w:t>issued,</w:t>
      </w:r>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6032490" w14:textId="26640D8F" w:rsidR="00C22EF1" w:rsidRPr="00A872BA" w:rsidRDefault="00C22EF1" w:rsidP="007D0F72">
      <w:pPr>
        <w:keepNext/>
        <w:keepLines/>
        <w:numPr>
          <w:ilvl w:val="0"/>
          <w:numId w:val="13"/>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7D0F72">
      <w:pPr>
        <w:pStyle w:val="ListParagraph"/>
        <w:numPr>
          <w:ilvl w:val="1"/>
          <w:numId w:val="12"/>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7D0F72">
      <w:pPr>
        <w:pStyle w:val="ListParagraph"/>
        <w:numPr>
          <w:ilvl w:val="2"/>
          <w:numId w:val="12"/>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B7094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12C78FD"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proofErr w:type="gramStart"/>
            <w:r w:rsidRPr="007A4A0A">
              <w:rPr>
                <w:sz w:val="18"/>
                <w:szCs w:val="18"/>
                <w:lang w:val="en-CA"/>
              </w:rPr>
              <w:t>the  Call</w:t>
            </w:r>
            <w:proofErr w:type="gramEnd"/>
            <w:r w:rsidRPr="007A4A0A">
              <w:rPr>
                <w:sz w:val="18"/>
                <w:szCs w:val="18"/>
                <w:lang w:val="en-CA"/>
              </w:rPr>
              <w:t xml:space="preserve">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B7094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B7094D">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B7094D">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B7094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B7094D">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B7094D">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B7094D">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B7094D">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B7094D">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B7094D">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4E2CB720" w:rsidR="00C22EF1" w:rsidRPr="001079AB" w:rsidRDefault="00FA5EC7" w:rsidP="00FA5EC7">
      <w:pPr>
        <w:tabs>
          <w:tab w:val="left" w:pos="-1440"/>
        </w:tabs>
        <w:suppressAutoHyphens/>
        <w:spacing w:after="120" w:line="240" w:lineRule="auto"/>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 xml:space="preserve">  </w:t>
      </w:r>
      <w:r w:rsidR="001079AB"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7D0F72">
      <w:pPr>
        <w:pStyle w:val="ListParagraph"/>
        <w:numPr>
          <w:ilvl w:val="0"/>
          <w:numId w:val="13"/>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7D0F72">
      <w:pPr>
        <w:numPr>
          <w:ilvl w:val="1"/>
          <w:numId w:val="6"/>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7D0F72">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7D0F72">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w:t>
      </w:r>
      <w:r w:rsidRPr="00A872BA">
        <w:rPr>
          <w:rFonts w:ascii="Calibri" w:eastAsia="Calibri" w:hAnsi="Calibri" w:cs="Calibri"/>
          <w:color w:val="000000"/>
          <w:spacing w:val="-3"/>
          <w:sz w:val="18"/>
          <w:szCs w:val="18"/>
          <w:lang w:val="en-GB" w:eastAsia="en-GB"/>
        </w:rPr>
        <w:lastRenderedPageBreak/>
        <w:t xml:space="preserve">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7D0F72">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7D0F72">
      <w:pPr>
        <w:numPr>
          <w:ilvl w:val="1"/>
          <w:numId w:val="6"/>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7D0F72">
      <w:pPr>
        <w:numPr>
          <w:ilvl w:val="1"/>
          <w:numId w:val="6"/>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7D0F72">
      <w:pPr>
        <w:numPr>
          <w:ilvl w:val="0"/>
          <w:numId w:val="13"/>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6BFFE841" w14:textId="77777777" w:rsidR="00C22EF1" w:rsidRPr="00D70AFD"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highlight w:val="yellow"/>
        </w:rPr>
      </w:pP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7D0F72">
      <w:pPr>
        <w:keepNext/>
        <w:keepLines/>
        <w:numPr>
          <w:ilvl w:val="0"/>
          <w:numId w:val="6"/>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7D0F72">
      <w:pPr>
        <w:keepNext/>
        <w:keepLines/>
        <w:numPr>
          <w:ilvl w:val="0"/>
          <w:numId w:val="6"/>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F35047F" w:rsidR="00C22EF1" w:rsidRPr="00A872BA" w:rsidRDefault="00C22EF1" w:rsidP="00FA5EC7">
      <w:pPr>
        <w:tabs>
          <w:tab w:val="left" w:pos="-1440"/>
        </w:tabs>
        <w:suppressAutoHyphens/>
        <w:spacing w:after="0" w:line="240" w:lineRule="auto"/>
        <w:ind w:left="93"/>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w:t>
      </w:r>
      <w:proofErr w:type="gramStart"/>
      <w:r w:rsidRPr="00A872BA">
        <w:rPr>
          <w:rFonts w:ascii="Calibri" w:eastAsia="Calibri" w:hAnsi="Calibri" w:cs="Calibri"/>
          <w:color w:val="000000"/>
          <w:spacing w:val="-3"/>
          <w:sz w:val="18"/>
          <w:szCs w:val="18"/>
          <w:lang w:val="en-GB" w:eastAsia="en-GB"/>
        </w:rPr>
        <w:t>year(</w:t>
      </w:r>
      <w:proofErr w:type="gramEnd"/>
      <w:r w:rsidRPr="00A872BA">
        <w:rPr>
          <w:rFonts w:ascii="Calibri" w:eastAsia="Calibri" w:hAnsi="Calibri" w:cs="Calibri"/>
          <w:color w:val="000000"/>
          <w:spacing w:val="-3"/>
          <w:sz w:val="18"/>
          <w:szCs w:val="18"/>
          <w:lang w:val="en-GB" w:eastAsia="en-GB"/>
        </w:rPr>
        <w:t>s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6"/>
          <w:footerReference w:type="default" r:id="rId17"/>
          <w:headerReference w:type="first" r:id="rId18"/>
          <w:footerReference w:type="first" r:id="rId19"/>
          <w:pgSz w:w="11907" w:h="16839" w:code="9"/>
          <w:pgMar w:top="1080" w:right="1440" w:bottom="1440" w:left="1584" w:header="720" w:footer="720"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A872BA" w:rsidRDefault="00C22EF1" w:rsidP="007D0F72">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7D0F72">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7D0F72">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7D0F72">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7D0F72">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7D0F72">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7D0F72">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7D0F72">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7D0F72">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7D0F72">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7D0F72">
      <w:pPr>
        <w:numPr>
          <w:ilvl w:val="0"/>
          <w:numId w:val="3"/>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7D0F72">
      <w:pPr>
        <w:numPr>
          <w:ilvl w:val="0"/>
          <w:numId w:val="3"/>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7D0F72">
      <w:pPr>
        <w:numPr>
          <w:ilvl w:val="0"/>
          <w:numId w:val="3"/>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7D0F72">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7D0F72">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1"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77777777" w:rsidR="0088532D" w:rsidRDefault="0088532D" w:rsidP="007E073F"/>
    <w:sectPr w:rsidR="0088532D" w:rsidSect="00DA49B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900C3" w14:textId="77777777" w:rsidR="00041E4B" w:rsidRDefault="00041E4B" w:rsidP="00C22EF1">
      <w:pPr>
        <w:spacing w:after="0" w:line="240" w:lineRule="auto"/>
      </w:pPr>
      <w:r>
        <w:separator/>
      </w:r>
    </w:p>
  </w:endnote>
  <w:endnote w:type="continuationSeparator" w:id="0">
    <w:p w14:paraId="0C7BF282" w14:textId="77777777" w:rsidR="00041E4B" w:rsidRDefault="00041E4B" w:rsidP="00C22EF1">
      <w:pPr>
        <w:spacing w:after="0" w:line="240" w:lineRule="auto"/>
      </w:pPr>
      <w:r>
        <w:continuationSeparator/>
      </w:r>
    </w:p>
  </w:endnote>
  <w:endnote w:type="continuationNotice" w:id="1">
    <w:p w14:paraId="19A78311" w14:textId="77777777" w:rsidR="00041E4B" w:rsidRDefault="000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CF7F10" w:rsidRDefault="00CF7F10"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F7F10" w:rsidRDefault="00CF7F10"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F7F10" w:rsidRDefault="00CF7F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F7F10" w:rsidRDefault="00CF7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CF7F10" w:rsidRPr="00B71955" w:rsidRDefault="00CF7F10"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44366"/>
      <w:docPartObj>
        <w:docPartGallery w:val="Page Numbers (Bottom of Page)"/>
        <w:docPartUnique/>
      </w:docPartObj>
    </w:sdtPr>
    <w:sdtEndPr>
      <w:rPr>
        <w:noProof/>
      </w:rPr>
    </w:sdtEndPr>
    <w:sdtContent>
      <w:p w14:paraId="025277EC" w14:textId="77777777" w:rsidR="00CF7F10" w:rsidRDefault="00CF7F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CF7F10" w:rsidRDefault="00CF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F6D40" w14:textId="77777777" w:rsidR="00041E4B" w:rsidRDefault="00041E4B" w:rsidP="00C22EF1">
      <w:pPr>
        <w:spacing w:after="0" w:line="240" w:lineRule="auto"/>
      </w:pPr>
      <w:r>
        <w:separator/>
      </w:r>
    </w:p>
  </w:footnote>
  <w:footnote w:type="continuationSeparator" w:id="0">
    <w:p w14:paraId="18291C00" w14:textId="77777777" w:rsidR="00041E4B" w:rsidRDefault="00041E4B" w:rsidP="00C22EF1">
      <w:pPr>
        <w:spacing w:after="0" w:line="240" w:lineRule="auto"/>
      </w:pPr>
      <w:r>
        <w:continuationSeparator/>
      </w:r>
    </w:p>
  </w:footnote>
  <w:footnote w:type="continuationNotice" w:id="1">
    <w:p w14:paraId="07B137F4" w14:textId="77777777" w:rsidR="00041E4B" w:rsidRDefault="00041E4B">
      <w:pPr>
        <w:spacing w:after="0" w:line="240" w:lineRule="auto"/>
      </w:pPr>
    </w:p>
  </w:footnote>
  <w:footnote w:id="2">
    <w:p w14:paraId="18BA03B1" w14:textId="0B822BF5" w:rsidR="00CF7F10" w:rsidRDefault="00CF7F10">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2175F67C" w14:textId="20113F4E" w:rsidR="00CF7F10" w:rsidRPr="00467202" w:rsidRDefault="00CF7F10"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F7F10" w:rsidRPr="00105E40" w:rsidRDefault="00CF7F10"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E984" w14:textId="3E818E1E" w:rsidR="00CF7F10" w:rsidRPr="00A53E99" w:rsidRDefault="00CF7F10"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913D4"/>
    <w:multiLevelType w:val="hybridMultilevel"/>
    <w:tmpl w:val="01DEE21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5B77C5"/>
    <w:multiLevelType w:val="hybridMultilevel"/>
    <w:tmpl w:val="500E9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4536020"/>
    <w:multiLevelType w:val="hybridMultilevel"/>
    <w:tmpl w:val="E6EC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59DD46DD"/>
    <w:multiLevelType w:val="multilevel"/>
    <w:tmpl w:val="1AEC20FE"/>
    <w:lvl w:ilvl="0">
      <w:start w:val="1"/>
      <w:numFmt w:val="upperRoman"/>
      <w:lvlText w:val="%1."/>
      <w:lvlJc w:val="left"/>
      <w:pPr>
        <w:ind w:left="900" w:hanging="720"/>
      </w:pPr>
      <w:rPr>
        <w:rFonts w:ascii="Calibri" w:hAnsi="Calibri" w:hint="default"/>
        <w:b/>
        <w:color w:val="auto"/>
        <w:sz w:val="24"/>
        <w:u w:val="none"/>
      </w:rPr>
    </w:lvl>
    <w:lvl w:ilvl="1">
      <w:start w:val="3"/>
      <w:numFmt w:val="decimal"/>
      <w:isLgl/>
      <w:lvlText w:val="%1.%2"/>
      <w:lvlJc w:val="left"/>
      <w:pPr>
        <w:ind w:left="1854" w:hanging="432"/>
      </w:pPr>
      <w:rPr>
        <w:rFonts w:hint="default"/>
      </w:rPr>
    </w:lvl>
    <w:lvl w:ilvl="2">
      <w:start w:val="1"/>
      <w:numFmt w:val="decimal"/>
      <w:isLgl/>
      <w:lvlText w:val="%1.%2.%3"/>
      <w:lvlJc w:val="left"/>
      <w:pPr>
        <w:ind w:left="3276" w:hanging="432"/>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408" w:hanging="720"/>
      </w:pPr>
      <w:rPr>
        <w:rFonts w:hint="default"/>
      </w:rPr>
    </w:lvl>
    <w:lvl w:ilvl="5">
      <w:start w:val="1"/>
      <w:numFmt w:val="decimal"/>
      <w:isLgl/>
      <w:lvlText w:val="%1.%2.%3.%4.%5.%6"/>
      <w:lvlJc w:val="left"/>
      <w:pPr>
        <w:ind w:left="8190" w:hanging="1080"/>
      </w:pPr>
      <w:rPr>
        <w:rFonts w:hint="default"/>
      </w:rPr>
    </w:lvl>
    <w:lvl w:ilvl="6">
      <w:start w:val="1"/>
      <w:numFmt w:val="decimal"/>
      <w:isLgl/>
      <w:lvlText w:val="%1.%2.%3.%4.%5.%6.%7"/>
      <w:lvlJc w:val="left"/>
      <w:pPr>
        <w:ind w:left="9612" w:hanging="1080"/>
      </w:pPr>
      <w:rPr>
        <w:rFonts w:hint="default"/>
      </w:rPr>
    </w:lvl>
    <w:lvl w:ilvl="7">
      <w:start w:val="1"/>
      <w:numFmt w:val="decimal"/>
      <w:isLgl/>
      <w:lvlText w:val="%1.%2.%3.%4.%5.%6.%7.%8"/>
      <w:lvlJc w:val="left"/>
      <w:pPr>
        <w:ind w:left="11034" w:hanging="1080"/>
      </w:pPr>
      <w:rPr>
        <w:rFonts w:hint="default"/>
      </w:rPr>
    </w:lvl>
    <w:lvl w:ilvl="8">
      <w:start w:val="1"/>
      <w:numFmt w:val="decimal"/>
      <w:isLgl/>
      <w:lvlText w:val="%1.%2.%3.%4.%5.%6.%7.%8.%9"/>
      <w:lvlJc w:val="left"/>
      <w:pPr>
        <w:ind w:left="12816" w:hanging="1440"/>
      </w:pPr>
      <w:rPr>
        <w:rFonts w:hint="default"/>
      </w:rPr>
    </w:lvl>
  </w:abstractNum>
  <w:abstractNum w:abstractNumId="13" w15:restartNumberingAfterBreak="0">
    <w:nsid w:val="63120163"/>
    <w:multiLevelType w:val="hybridMultilevel"/>
    <w:tmpl w:val="EFF2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385201"/>
    <w:multiLevelType w:val="hybridMultilevel"/>
    <w:tmpl w:val="68060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4"/>
  </w:num>
  <w:num w:numId="2">
    <w:abstractNumId w:val="0"/>
  </w:num>
  <w:num w:numId="3">
    <w:abstractNumId w:val="17"/>
  </w:num>
  <w:num w:numId="4">
    <w:abstractNumId w:val="6"/>
  </w:num>
  <w:num w:numId="5">
    <w:abstractNumId w:val="11"/>
  </w:num>
  <w:num w:numId="6">
    <w:abstractNumId w:val="18"/>
  </w:num>
  <w:num w:numId="7">
    <w:abstractNumId w:val="5"/>
  </w:num>
  <w:num w:numId="8">
    <w:abstractNumId w:val="4"/>
  </w:num>
  <w:num w:numId="9">
    <w:abstractNumId w:val="3"/>
  </w:num>
  <w:num w:numId="10">
    <w:abstractNumId w:val="1"/>
  </w:num>
  <w:num w:numId="11">
    <w:abstractNumId w:val="2"/>
  </w:num>
  <w:num w:numId="12">
    <w:abstractNumId w:val="9"/>
  </w:num>
  <w:num w:numId="13">
    <w:abstractNumId w:val="16"/>
  </w:num>
  <w:num w:numId="14">
    <w:abstractNumId w:val="12"/>
  </w:num>
  <w:num w:numId="15">
    <w:abstractNumId w:val="10"/>
  </w:num>
  <w:num w:numId="16">
    <w:abstractNumId w:val="8"/>
  </w:num>
  <w:num w:numId="17">
    <w:abstractNumId w:val="15"/>
  </w:num>
  <w:num w:numId="18">
    <w:abstractNumId w:val="13"/>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41E4B"/>
    <w:rsid w:val="00060AFD"/>
    <w:rsid w:val="0006700D"/>
    <w:rsid w:val="0006749D"/>
    <w:rsid w:val="00072E89"/>
    <w:rsid w:val="00074750"/>
    <w:rsid w:val="000771C4"/>
    <w:rsid w:val="00084FAF"/>
    <w:rsid w:val="000874D6"/>
    <w:rsid w:val="000970E9"/>
    <w:rsid w:val="000B3016"/>
    <w:rsid w:val="000B50AF"/>
    <w:rsid w:val="000E707B"/>
    <w:rsid w:val="001079AB"/>
    <w:rsid w:val="001265F6"/>
    <w:rsid w:val="00133097"/>
    <w:rsid w:val="00134858"/>
    <w:rsid w:val="0014346C"/>
    <w:rsid w:val="00152014"/>
    <w:rsid w:val="00152765"/>
    <w:rsid w:val="00166329"/>
    <w:rsid w:val="00177BD5"/>
    <w:rsid w:val="00191EDB"/>
    <w:rsid w:val="00195678"/>
    <w:rsid w:val="001A0ADF"/>
    <w:rsid w:val="001B1013"/>
    <w:rsid w:val="001B462F"/>
    <w:rsid w:val="001C7843"/>
    <w:rsid w:val="001D0D64"/>
    <w:rsid w:val="001D555F"/>
    <w:rsid w:val="001D5972"/>
    <w:rsid w:val="001E5DE8"/>
    <w:rsid w:val="001F4CA2"/>
    <w:rsid w:val="00201E07"/>
    <w:rsid w:val="00206749"/>
    <w:rsid w:val="00210BDA"/>
    <w:rsid w:val="00212550"/>
    <w:rsid w:val="00221560"/>
    <w:rsid w:val="00221632"/>
    <w:rsid w:val="0022288A"/>
    <w:rsid w:val="00230B42"/>
    <w:rsid w:val="00232F44"/>
    <w:rsid w:val="00246E98"/>
    <w:rsid w:val="00284E15"/>
    <w:rsid w:val="0029136C"/>
    <w:rsid w:val="002A59AF"/>
    <w:rsid w:val="002A6247"/>
    <w:rsid w:val="002B2F41"/>
    <w:rsid w:val="002E5383"/>
    <w:rsid w:val="00305404"/>
    <w:rsid w:val="00317B3E"/>
    <w:rsid w:val="00324981"/>
    <w:rsid w:val="003473BD"/>
    <w:rsid w:val="00364F3A"/>
    <w:rsid w:val="0038331D"/>
    <w:rsid w:val="00385EA3"/>
    <w:rsid w:val="00393BC9"/>
    <w:rsid w:val="00395435"/>
    <w:rsid w:val="00397A6C"/>
    <w:rsid w:val="00397D8E"/>
    <w:rsid w:val="003B2FD1"/>
    <w:rsid w:val="003B4290"/>
    <w:rsid w:val="003B47CC"/>
    <w:rsid w:val="003B599D"/>
    <w:rsid w:val="003B6BCD"/>
    <w:rsid w:val="003D1ABD"/>
    <w:rsid w:val="003D4057"/>
    <w:rsid w:val="003F0B37"/>
    <w:rsid w:val="003F1451"/>
    <w:rsid w:val="00402C86"/>
    <w:rsid w:val="004137AF"/>
    <w:rsid w:val="00426E45"/>
    <w:rsid w:val="00433654"/>
    <w:rsid w:val="00444D43"/>
    <w:rsid w:val="004452AB"/>
    <w:rsid w:val="00447CFE"/>
    <w:rsid w:val="004618C5"/>
    <w:rsid w:val="00470698"/>
    <w:rsid w:val="0047567A"/>
    <w:rsid w:val="00483F0B"/>
    <w:rsid w:val="00486144"/>
    <w:rsid w:val="00490A08"/>
    <w:rsid w:val="004A5BB6"/>
    <w:rsid w:val="004B1152"/>
    <w:rsid w:val="004B3D2F"/>
    <w:rsid w:val="004E7071"/>
    <w:rsid w:val="004E7D51"/>
    <w:rsid w:val="004F0ACE"/>
    <w:rsid w:val="00505E72"/>
    <w:rsid w:val="0052371C"/>
    <w:rsid w:val="00523E57"/>
    <w:rsid w:val="005379B6"/>
    <w:rsid w:val="00551EBF"/>
    <w:rsid w:val="00567FDD"/>
    <w:rsid w:val="00596511"/>
    <w:rsid w:val="00597BB9"/>
    <w:rsid w:val="005A4A3A"/>
    <w:rsid w:val="005B55D8"/>
    <w:rsid w:val="005C1882"/>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A36FF"/>
    <w:rsid w:val="006A5A4D"/>
    <w:rsid w:val="006C3247"/>
    <w:rsid w:val="006D34E6"/>
    <w:rsid w:val="006D621A"/>
    <w:rsid w:val="006E62D6"/>
    <w:rsid w:val="006F74CB"/>
    <w:rsid w:val="00701D63"/>
    <w:rsid w:val="0072080C"/>
    <w:rsid w:val="00721E97"/>
    <w:rsid w:val="007330A4"/>
    <w:rsid w:val="00766659"/>
    <w:rsid w:val="00772CE6"/>
    <w:rsid w:val="007737D7"/>
    <w:rsid w:val="00784D07"/>
    <w:rsid w:val="00795652"/>
    <w:rsid w:val="007A0CFD"/>
    <w:rsid w:val="007A2010"/>
    <w:rsid w:val="007A25A3"/>
    <w:rsid w:val="007A4A0A"/>
    <w:rsid w:val="007B6334"/>
    <w:rsid w:val="007B69C0"/>
    <w:rsid w:val="007D0F72"/>
    <w:rsid w:val="007E073F"/>
    <w:rsid w:val="00803EFF"/>
    <w:rsid w:val="008055E1"/>
    <w:rsid w:val="0080766A"/>
    <w:rsid w:val="00824C52"/>
    <w:rsid w:val="00842F20"/>
    <w:rsid w:val="00856EF1"/>
    <w:rsid w:val="008842A9"/>
    <w:rsid w:val="0088532D"/>
    <w:rsid w:val="00892AA4"/>
    <w:rsid w:val="008A4449"/>
    <w:rsid w:val="008A4EC7"/>
    <w:rsid w:val="008C0292"/>
    <w:rsid w:val="008C1AE7"/>
    <w:rsid w:val="008D54F9"/>
    <w:rsid w:val="008F00F6"/>
    <w:rsid w:val="008F1225"/>
    <w:rsid w:val="008F66C4"/>
    <w:rsid w:val="00913B3F"/>
    <w:rsid w:val="0091403E"/>
    <w:rsid w:val="009174F9"/>
    <w:rsid w:val="00917D6F"/>
    <w:rsid w:val="00943EE4"/>
    <w:rsid w:val="009504BD"/>
    <w:rsid w:val="00951CF8"/>
    <w:rsid w:val="00962755"/>
    <w:rsid w:val="00964DC3"/>
    <w:rsid w:val="00971E97"/>
    <w:rsid w:val="0097460C"/>
    <w:rsid w:val="009812E6"/>
    <w:rsid w:val="00995628"/>
    <w:rsid w:val="009A3FBC"/>
    <w:rsid w:val="009B2706"/>
    <w:rsid w:val="009C7AE0"/>
    <w:rsid w:val="00A124C4"/>
    <w:rsid w:val="00A15123"/>
    <w:rsid w:val="00A15534"/>
    <w:rsid w:val="00A22CB9"/>
    <w:rsid w:val="00A33E3A"/>
    <w:rsid w:val="00A53E99"/>
    <w:rsid w:val="00A66E6A"/>
    <w:rsid w:val="00A80896"/>
    <w:rsid w:val="00A912DA"/>
    <w:rsid w:val="00A96C25"/>
    <w:rsid w:val="00AB0EED"/>
    <w:rsid w:val="00AB0EFF"/>
    <w:rsid w:val="00AC1A6F"/>
    <w:rsid w:val="00AC30E6"/>
    <w:rsid w:val="00AD528F"/>
    <w:rsid w:val="00AF7F78"/>
    <w:rsid w:val="00B1392B"/>
    <w:rsid w:val="00B13F19"/>
    <w:rsid w:val="00B25368"/>
    <w:rsid w:val="00B36A12"/>
    <w:rsid w:val="00B44740"/>
    <w:rsid w:val="00B462E6"/>
    <w:rsid w:val="00B52511"/>
    <w:rsid w:val="00B53821"/>
    <w:rsid w:val="00B5647E"/>
    <w:rsid w:val="00B7094D"/>
    <w:rsid w:val="00B73FDA"/>
    <w:rsid w:val="00B82F75"/>
    <w:rsid w:val="00B910FE"/>
    <w:rsid w:val="00BA537E"/>
    <w:rsid w:val="00BB19A6"/>
    <w:rsid w:val="00BC1325"/>
    <w:rsid w:val="00BC1C73"/>
    <w:rsid w:val="00BC4E14"/>
    <w:rsid w:val="00BC672E"/>
    <w:rsid w:val="00BE4E90"/>
    <w:rsid w:val="00BF0379"/>
    <w:rsid w:val="00C00D13"/>
    <w:rsid w:val="00C016CE"/>
    <w:rsid w:val="00C17C2A"/>
    <w:rsid w:val="00C22EF1"/>
    <w:rsid w:val="00C41F68"/>
    <w:rsid w:val="00C51078"/>
    <w:rsid w:val="00C6136F"/>
    <w:rsid w:val="00C8247B"/>
    <w:rsid w:val="00C86F4C"/>
    <w:rsid w:val="00CA050B"/>
    <w:rsid w:val="00CA2E64"/>
    <w:rsid w:val="00CC4760"/>
    <w:rsid w:val="00CD13F3"/>
    <w:rsid w:val="00CF24B8"/>
    <w:rsid w:val="00CF2C9D"/>
    <w:rsid w:val="00CF7F10"/>
    <w:rsid w:val="00D01E03"/>
    <w:rsid w:val="00D13266"/>
    <w:rsid w:val="00D223F6"/>
    <w:rsid w:val="00D321D6"/>
    <w:rsid w:val="00D44895"/>
    <w:rsid w:val="00D45B16"/>
    <w:rsid w:val="00D54E06"/>
    <w:rsid w:val="00D63C60"/>
    <w:rsid w:val="00D65D46"/>
    <w:rsid w:val="00D661DB"/>
    <w:rsid w:val="00D671E4"/>
    <w:rsid w:val="00D70AFD"/>
    <w:rsid w:val="00D70D29"/>
    <w:rsid w:val="00D72152"/>
    <w:rsid w:val="00D72971"/>
    <w:rsid w:val="00D761B7"/>
    <w:rsid w:val="00DA42C4"/>
    <w:rsid w:val="00DA49B9"/>
    <w:rsid w:val="00DA6374"/>
    <w:rsid w:val="00DB04C1"/>
    <w:rsid w:val="00DB47C1"/>
    <w:rsid w:val="00DC0261"/>
    <w:rsid w:val="00DD1BAD"/>
    <w:rsid w:val="00DD24E8"/>
    <w:rsid w:val="00DD492E"/>
    <w:rsid w:val="00DE5241"/>
    <w:rsid w:val="00E06B72"/>
    <w:rsid w:val="00E11884"/>
    <w:rsid w:val="00E30AA0"/>
    <w:rsid w:val="00E65ABD"/>
    <w:rsid w:val="00E66077"/>
    <w:rsid w:val="00E67145"/>
    <w:rsid w:val="00E73B72"/>
    <w:rsid w:val="00E864CF"/>
    <w:rsid w:val="00E93FC4"/>
    <w:rsid w:val="00EA73CD"/>
    <w:rsid w:val="00EB1561"/>
    <w:rsid w:val="00EB3324"/>
    <w:rsid w:val="00EB5C96"/>
    <w:rsid w:val="00EB7C9F"/>
    <w:rsid w:val="00EC3A19"/>
    <w:rsid w:val="00EC66F3"/>
    <w:rsid w:val="00ED447A"/>
    <w:rsid w:val="00EE272E"/>
    <w:rsid w:val="00EE5899"/>
    <w:rsid w:val="00F24CA0"/>
    <w:rsid w:val="00F31906"/>
    <w:rsid w:val="00F569F3"/>
    <w:rsid w:val="00F74F39"/>
    <w:rsid w:val="00F77A7C"/>
    <w:rsid w:val="00F80991"/>
    <w:rsid w:val="00F81D2F"/>
    <w:rsid w:val="00FA051D"/>
    <w:rsid w:val="00FA3689"/>
    <w:rsid w:val="00FA5DFA"/>
    <w:rsid w:val="00FA5EC7"/>
    <w:rsid w:val="00FB1880"/>
    <w:rsid w:val="00FC3F11"/>
    <w:rsid w:val="00FD20DF"/>
    <w:rsid w:val="00FD5981"/>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References,Dot pt,F5 List Paragraph,List Paragraph1,No Spacing1,List Paragraph Char Char Char,Indicator Text,Numbered Para 1,Bullet 1,List Paragraph12,Bullet Points,MAIN CONTENT,Colorful List - Accent 11,List Paragraph2,Heading II,Bullets"/>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customStyle="1" w:styleId="Default">
    <w:name w:val="Default"/>
    <w:rsid w:val="00B7094D"/>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References Char,Dot pt Char,F5 List Paragraph Char,List Paragraph1 Char,No Spacing1 Char,List Paragraph Char Char Char Char,Indicator Text Char,Numbered Para 1 Char,Bullet 1 Char,List Paragraph12 Char,Bullet Points Char,Bullets Char"/>
    <w:basedOn w:val="DefaultParagraphFont"/>
    <w:link w:val="ListParagraph"/>
    <w:uiPriority w:val="34"/>
    <w:rsid w:val="00E1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iopia.public@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docs.org/ST/SGB/2003/13" TargetMode="External"/><Relationship Id="rId7" Type="http://schemas.openxmlformats.org/officeDocument/2006/relationships/styles" Target="styles.xml"/><Relationship Id="rId12" Type="http://schemas.openxmlformats.org/officeDocument/2006/relationships/hyperlink" Target="mailto:Tsgereda.lemma@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sgereda.lemma@unwomen.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7120</Words>
  <Characters>40586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Phares</cp:lastModifiedBy>
  <cp:revision>3</cp:revision>
  <cp:lastPrinted>2021-02-17T08:30:00Z</cp:lastPrinted>
  <dcterms:created xsi:type="dcterms:W3CDTF">2021-02-17T09:38:00Z</dcterms:created>
  <dcterms:modified xsi:type="dcterms:W3CDTF">2021-02-17T09:39:00Z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