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BDF68" w14:textId="77777777" w:rsidR="00D87C5C" w:rsidRPr="001C2B4E" w:rsidRDefault="001C2B4E" w:rsidP="001C2B4E">
      <w:pPr>
        <w:spacing w:after="0"/>
        <w:jc w:val="center"/>
        <w:rPr>
          <w:rFonts w:cs="Calibri"/>
          <w:b/>
          <w:color w:val="002060"/>
          <w:sz w:val="24"/>
          <w:szCs w:val="24"/>
        </w:rPr>
      </w:pPr>
      <w:r w:rsidRPr="001C2B4E">
        <w:rPr>
          <w:rFonts w:cs="Calibri"/>
          <w:b/>
          <w:color w:val="002060"/>
          <w:sz w:val="24"/>
          <w:szCs w:val="24"/>
        </w:rPr>
        <w:t>Annex F</w:t>
      </w:r>
    </w:p>
    <w:p w14:paraId="098671E0" w14:textId="4F24148A" w:rsidR="00831763" w:rsidRDefault="00831763" w:rsidP="001C2B4E">
      <w:pPr>
        <w:spacing w:after="0" w:line="240" w:lineRule="auto"/>
        <w:jc w:val="center"/>
        <w:rPr>
          <w:rFonts w:cs="Calibri"/>
          <w:b/>
          <w:color w:val="002060"/>
          <w:sz w:val="24"/>
          <w:szCs w:val="24"/>
          <w:lang w:val="en-GB" w:eastAsia="en-GB"/>
        </w:rPr>
      </w:pPr>
      <w:r w:rsidRPr="001C2B4E">
        <w:rPr>
          <w:rFonts w:cs="Calibri"/>
          <w:b/>
          <w:color w:val="002060"/>
          <w:sz w:val="24"/>
          <w:szCs w:val="24"/>
          <w:lang w:val="en-GB" w:eastAsia="en-GB"/>
        </w:rPr>
        <w:t>Invitation for Expression of Interest</w:t>
      </w:r>
    </w:p>
    <w:p w14:paraId="3634C2AF" w14:textId="211D712B" w:rsidR="004C6D32" w:rsidRPr="001C2B4E" w:rsidRDefault="004C6D32" w:rsidP="004C6D32">
      <w:pPr>
        <w:spacing w:after="0" w:line="240" w:lineRule="auto"/>
        <w:rPr>
          <w:rFonts w:cs="Calibri"/>
          <w:b/>
          <w:color w:val="002060"/>
          <w:sz w:val="24"/>
          <w:szCs w:val="24"/>
          <w:u w:val="single"/>
          <w:lang w:val="en-GB" w:eastAsia="en-GB"/>
        </w:rPr>
      </w:pPr>
      <w:r w:rsidRPr="00EE0687">
        <w:rPr>
          <w:rFonts w:asciiTheme="minorHAnsi" w:hAnsiTheme="minorHAnsi" w:cstheme="minorHAnsi"/>
          <w:b/>
          <w:bCs/>
          <w:color w:val="000000"/>
        </w:rPr>
        <w:t xml:space="preserve">EOI No. UNW-AP-PNG-EOI-2022-001    </w:t>
      </w:r>
    </w:p>
    <w:p w14:paraId="63E4CBCE" w14:textId="77777777" w:rsidR="00831763" w:rsidRPr="000278FB" w:rsidRDefault="00831763" w:rsidP="00831763">
      <w:pPr>
        <w:spacing w:after="0" w:line="240" w:lineRule="auto"/>
        <w:jc w:val="both"/>
        <w:rPr>
          <w:rFonts w:cs="Calibri"/>
          <w:color w:val="000000"/>
          <w:sz w:val="20"/>
          <w:szCs w:val="20"/>
        </w:rPr>
      </w:pPr>
    </w:p>
    <w:p w14:paraId="2CAB040B" w14:textId="78C5964E" w:rsidR="0055126C" w:rsidRPr="004C6D32" w:rsidRDefault="00CD79C3" w:rsidP="009B52B7">
      <w:pPr>
        <w:widowControl w:val="0"/>
        <w:autoSpaceDE w:val="0"/>
        <w:autoSpaceDN w:val="0"/>
        <w:adjustRightInd w:val="0"/>
        <w:spacing w:after="240" w:line="240" w:lineRule="auto"/>
        <w:rPr>
          <w:rFonts w:cs="Calibri"/>
          <w:color w:val="000000"/>
          <w:sz w:val="20"/>
          <w:szCs w:val="20"/>
        </w:rPr>
      </w:pPr>
      <w:r w:rsidRPr="00CD4FA6">
        <w:rPr>
          <w:rFonts w:asciiTheme="minorHAnsi" w:eastAsiaTheme="minorHAnsi" w:hAnsiTheme="minorHAnsi" w:cs="Calibri"/>
        </w:rPr>
        <w:t xml:space="preserve">UN Women Papua New Guinea Country Office invites interested NGO(s) to implement a Business Development Strategy developed to support women to increase their income levels to pre-COVID times. </w:t>
      </w:r>
      <w:r w:rsidR="00C816F0">
        <w:rPr>
          <w:rFonts w:cs="Calibri"/>
          <w:color w:val="000000"/>
          <w:sz w:val="20"/>
          <w:szCs w:val="20"/>
        </w:rPr>
        <w:t xml:space="preserve"> </w:t>
      </w:r>
    </w:p>
    <w:tbl>
      <w:tblPr>
        <w:tblW w:w="0" w:type="auto"/>
        <w:tblLayout w:type="fixed"/>
        <w:tblCellMar>
          <w:left w:w="0" w:type="dxa"/>
          <w:right w:w="0" w:type="dxa"/>
        </w:tblCellMar>
        <w:tblLook w:val="04A0" w:firstRow="1" w:lastRow="0" w:firstColumn="1" w:lastColumn="0" w:noHBand="0" w:noVBand="1"/>
      </w:tblPr>
      <w:tblGrid>
        <w:gridCol w:w="9072"/>
      </w:tblGrid>
      <w:tr w:rsidR="00735B81" w:rsidRPr="003F722B" w14:paraId="12FEA0DE" w14:textId="2FE40800" w:rsidTr="00C816F0">
        <w:tc>
          <w:tcPr>
            <w:tcW w:w="9072" w:type="dxa"/>
            <w:tcBorders>
              <w:top w:val="single" w:sz="8" w:space="0" w:color="auto"/>
              <w:left w:val="single" w:sz="8" w:space="0" w:color="auto"/>
              <w:bottom w:val="single" w:sz="8" w:space="0" w:color="auto"/>
              <w:right w:val="single" w:sz="8" w:space="0" w:color="auto"/>
            </w:tcBorders>
          </w:tcPr>
          <w:p w14:paraId="2AE0250B" w14:textId="3967B3B5" w:rsidR="00735B81" w:rsidRPr="003D2896" w:rsidRDefault="00735B81" w:rsidP="003D2896">
            <w:pPr>
              <w:pStyle w:val="ListParagraph"/>
              <w:numPr>
                <w:ilvl w:val="0"/>
                <w:numId w:val="31"/>
              </w:numPr>
              <w:spacing w:after="0" w:line="240" w:lineRule="auto"/>
              <w:rPr>
                <w:rFonts w:asciiTheme="minorHAnsi" w:hAnsiTheme="minorHAnsi" w:cstheme="minorHAnsi"/>
                <w:b/>
                <w:spacing w:val="-3"/>
                <w:lang w:val="en-GB" w:eastAsia="en-GB"/>
              </w:rPr>
            </w:pPr>
            <w:r w:rsidRPr="003D2896">
              <w:rPr>
                <w:rFonts w:asciiTheme="minorHAnsi" w:hAnsiTheme="minorHAnsi" w:cstheme="minorHAnsi"/>
                <w:b/>
                <w:spacing w:val="-3"/>
                <w:lang w:val="en-GB" w:eastAsia="en-GB"/>
              </w:rPr>
              <w:t xml:space="preserve">DESCRIPTION </w:t>
            </w:r>
          </w:p>
          <w:p w14:paraId="606C64E6" w14:textId="77777777" w:rsidR="003D2896" w:rsidRPr="003D2896" w:rsidRDefault="003D2896" w:rsidP="003D2896">
            <w:pPr>
              <w:spacing w:after="0" w:line="240" w:lineRule="auto"/>
              <w:rPr>
                <w:rFonts w:asciiTheme="minorHAnsi" w:hAnsiTheme="minorHAnsi" w:cstheme="minorHAnsi"/>
                <w:b/>
                <w:spacing w:val="-3"/>
                <w:lang w:val="en-GB" w:eastAsia="en-GB"/>
              </w:rPr>
            </w:pPr>
          </w:p>
          <w:p w14:paraId="5A13C788" w14:textId="6C10AD27" w:rsidR="00735B81" w:rsidRPr="003F722B" w:rsidRDefault="0067524B" w:rsidP="009D54AC">
            <w:pPr>
              <w:spacing w:after="0" w:line="240" w:lineRule="auto"/>
              <w:rPr>
                <w:rFonts w:asciiTheme="minorHAnsi" w:hAnsiTheme="minorHAnsi" w:cstheme="minorHAnsi"/>
                <w:b/>
                <w:spacing w:val="-3"/>
                <w:lang w:val="en-GB" w:eastAsia="en-GB"/>
              </w:rPr>
            </w:pPr>
            <w:r>
              <w:rPr>
                <w:rFonts w:asciiTheme="minorHAnsi" w:hAnsiTheme="minorHAnsi" w:cstheme="minorHAnsi"/>
                <w:b/>
                <w:spacing w:val="-3"/>
                <w:lang w:val="en-GB" w:eastAsia="en-GB"/>
              </w:rPr>
              <w:t xml:space="preserve"> </w:t>
            </w:r>
            <w:r w:rsidR="00735B81">
              <w:rPr>
                <w:rFonts w:asciiTheme="minorHAnsi" w:hAnsiTheme="minorHAnsi" w:cstheme="minorHAnsi"/>
                <w:b/>
                <w:spacing w:val="-3"/>
                <w:lang w:val="en-GB" w:eastAsia="en-GB"/>
              </w:rPr>
              <w:t xml:space="preserve">1.1 </w:t>
            </w:r>
            <w:r w:rsidR="00735B81" w:rsidRPr="003F722B">
              <w:rPr>
                <w:rFonts w:asciiTheme="minorHAnsi" w:hAnsiTheme="minorHAnsi" w:cstheme="minorHAnsi"/>
                <w:b/>
                <w:spacing w:val="-3"/>
                <w:lang w:val="en-GB" w:eastAsia="en-GB"/>
              </w:rPr>
              <w:t>Background/context for required services/results</w:t>
            </w:r>
          </w:p>
          <w:p w14:paraId="29314421" w14:textId="77777777" w:rsidR="00735B81" w:rsidRPr="003F722B" w:rsidRDefault="00735B81" w:rsidP="009D54AC">
            <w:pPr>
              <w:spacing w:after="0" w:line="240" w:lineRule="auto"/>
              <w:rPr>
                <w:rFonts w:asciiTheme="minorHAnsi" w:hAnsiTheme="minorHAnsi" w:cstheme="minorHAnsi"/>
                <w:b/>
                <w:spacing w:val="-3"/>
                <w:lang w:val="en-GB" w:eastAsia="en-GB"/>
              </w:rPr>
            </w:pPr>
          </w:p>
          <w:p w14:paraId="1DBEA62C" w14:textId="77777777" w:rsidR="00735B81" w:rsidRPr="003F722B" w:rsidRDefault="00735B81" w:rsidP="00C816F0">
            <w:pPr>
              <w:rPr>
                <w:rFonts w:asciiTheme="minorHAnsi" w:hAnsiTheme="minorHAnsi" w:cstheme="minorHAnsi"/>
                <w:lang w:val="en-GB" w:eastAsia="en-GB"/>
              </w:rPr>
            </w:pPr>
            <w:r w:rsidRPr="003F722B">
              <w:rPr>
                <w:rFonts w:asciiTheme="minorHAnsi" w:hAnsiTheme="minorHAnsi" w:cstheme="minorHAnsi"/>
                <w:lang w:val="en-GB" w:eastAsia="en-GB"/>
              </w:rPr>
              <w:t xml:space="preserve">Globally, inequality exists and is evident in women’s participation in formal </w:t>
            </w:r>
            <w:proofErr w:type="spellStart"/>
            <w:r w:rsidRPr="003F722B">
              <w:rPr>
                <w:rFonts w:asciiTheme="minorHAnsi" w:hAnsiTheme="minorHAnsi" w:cstheme="minorHAnsi"/>
                <w:lang w:val="en-GB" w:eastAsia="en-GB"/>
              </w:rPr>
              <w:t>labor</w:t>
            </w:r>
            <w:proofErr w:type="spellEnd"/>
            <w:r w:rsidRPr="003F722B">
              <w:rPr>
                <w:rFonts w:asciiTheme="minorHAnsi" w:hAnsiTheme="minorHAnsi" w:cstheme="minorHAnsi"/>
                <w:lang w:val="en-GB" w:eastAsia="en-GB"/>
              </w:rPr>
              <w:t xml:space="preserve"> market. In PNG the overall labour force participation rate (% of total population ages 15+, modelled ILO estimate) was 47.3 per cent in 2017. Its highest value over the past 27 years was 72.53 in 2004. In 2020, the female labour force participation rate was 48.3 per cent, compared with 49.2 per cent for men. A critical factor in labour force participation and employment rates for women is their engagement in agriculture and fishing for household consumption in rural areas, where some 87 per cent of the population is concentrated. On the other hand, studies have shown that gender equality is linked to better economic growth, however, culturally accepted gender roles hinder a woman’s ability to work in formal and informal markets.</w:t>
            </w:r>
          </w:p>
          <w:p w14:paraId="35F99E55" w14:textId="77777777" w:rsidR="00735B81" w:rsidRPr="003F722B" w:rsidRDefault="00735B81" w:rsidP="00C816F0">
            <w:pPr>
              <w:rPr>
                <w:rFonts w:asciiTheme="minorHAnsi" w:hAnsiTheme="minorHAnsi" w:cstheme="minorHAnsi"/>
                <w:lang w:val="en-GB" w:eastAsia="en-GB"/>
              </w:rPr>
            </w:pPr>
            <w:r w:rsidRPr="003F722B">
              <w:rPr>
                <w:rFonts w:asciiTheme="minorHAnsi" w:hAnsiTheme="minorHAnsi" w:cstheme="minorHAnsi"/>
                <w:lang w:val="en-GB" w:eastAsia="en-GB"/>
              </w:rPr>
              <w:t xml:space="preserve">“Women’s economic empowerment is necessary for reducing poverty, achieving inclusive economic growth and sustainable human development. Economic growth needs to be broad based and inclusive across all sectors to provide opportunities for all citizens.” (Medium Term Development Plan (2018)). It is particularly important that women market vendors have access to employment, markets, </w:t>
            </w:r>
            <w:proofErr w:type="gramStart"/>
            <w:r w:rsidRPr="003F722B">
              <w:rPr>
                <w:rFonts w:asciiTheme="minorHAnsi" w:hAnsiTheme="minorHAnsi" w:cstheme="minorHAnsi"/>
                <w:lang w:val="en-GB" w:eastAsia="en-GB"/>
              </w:rPr>
              <w:t>resources</w:t>
            </w:r>
            <w:proofErr w:type="gramEnd"/>
            <w:r w:rsidRPr="003F722B">
              <w:rPr>
                <w:rFonts w:asciiTheme="minorHAnsi" w:hAnsiTheme="minorHAnsi" w:cstheme="minorHAnsi"/>
                <w:lang w:val="en-GB" w:eastAsia="en-GB"/>
              </w:rPr>
              <w:t xml:space="preserve"> and fair regulatory environment for businesses. Further, Vision 2050 repeats the call for “Equal Participation” which is enshrined in the five national goals and directive principles of Papua New Guinea, suggesting that inclusive economic growth and sustainable human development is important to reduce poverty.</w:t>
            </w:r>
          </w:p>
          <w:p w14:paraId="443BED22" w14:textId="77777777" w:rsidR="00735B81" w:rsidRPr="003F722B" w:rsidRDefault="00735B81" w:rsidP="00C816F0">
            <w:pPr>
              <w:rPr>
                <w:rFonts w:asciiTheme="minorHAnsi" w:hAnsiTheme="minorHAnsi" w:cstheme="minorHAnsi"/>
                <w:lang w:val="en-GB" w:eastAsia="en-GB"/>
              </w:rPr>
            </w:pPr>
            <w:r w:rsidRPr="003F722B">
              <w:rPr>
                <w:rFonts w:asciiTheme="minorHAnsi" w:hAnsiTheme="minorHAnsi" w:cstheme="minorHAnsi"/>
                <w:lang w:val="en-GB" w:eastAsia="en-GB"/>
              </w:rPr>
              <w:t xml:space="preserve">The Informal economy provides income for many households. It is the main source of livelihood for many young women. The significant part of the informal market takes place in the public market. </w:t>
            </w:r>
            <w:proofErr w:type="gramStart"/>
            <w:r w:rsidRPr="003F722B">
              <w:rPr>
                <w:rFonts w:asciiTheme="minorHAnsi" w:hAnsiTheme="minorHAnsi" w:cstheme="minorHAnsi"/>
                <w:lang w:val="en-GB" w:eastAsia="en-GB"/>
              </w:rPr>
              <w:t>The majority of</w:t>
            </w:r>
            <w:proofErr w:type="gramEnd"/>
            <w:r w:rsidRPr="003F722B">
              <w:rPr>
                <w:rFonts w:asciiTheme="minorHAnsi" w:hAnsiTheme="minorHAnsi" w:cstheme="minorHAnsi"/>
                <w:lang w:val="en-GB" w:eastAsia="en-GB"/>
              </w:rPr>
              <w:t xml:space="preserve"> the market vendors in the public market are women. Public markets are important for many women because it is the hub for economic activity. It is an avenue where women can exchange goods for cash as well as it accommodates large participation and a catalyst to business start-up and growth. Today, urbanization is revolutionizing the traditional farm-vendor concept of market to on-sellers’ market concept, thus creating more opportunity for women-led businesses.</w:t>
            </w:r>
          </w:p>
          <w:p w14:paraId="4A050B6A" w14:textId="77777777" w:rsidR="00735B81" w:rsidRPr="003F722B" w:rsidRDefault="00735B81" w:rsidP="00C816F0">
            <w:pPr>
              <w:rPr>
                <w:rFonts w:asciiTheme="minorHAnsi" w:hAnsiTheme="minorHAnsi" w:cstheme="minorHAnsi"/>
                <w:lang w:val="en-GB" w:eastAsia="en-GB"/>
              </w:rPr>
            </w:pPr>
            <w:r w:rsidRPr="003F722B">
              <w:rPr>
                <w:rFonts w:asciiTheme="minorHAnsi" w:hAnsiTheme="minorHAnsi" w:cstheme="minorHAnsi"/>
                <w:lang w:val="en-GB" w:eastAsia="en-GB"/>
              </w:rPr>
              <w:t xml:space="preserve">While informal economy provides opportunity for Papua New Guineans to meet their basic needs, the opportunity presents hazards for women market vendors, some of which already existed before Covid-19 risks. Some of these hazardous conditions are safety issues within the markets, sexual assaults, and physical harassments, financial exploitation and theft, and gender-based violence. </w:t>
            </w:r>
            <w:r w:rsidRPr="003F722B">
              <w:rPr>
                <w:rFonts w:asciiTheme="minorHAnsi" w:hAnsiTheme="minorHAnsi" w:cstheme="minorHAnsi"/>
                <w:lang w:val="en-GB" w:eastAsia="en-GB"/>
              </w:rPr>
              <w:lastRenderedPageBreak/>
              <w:t>Market management infighting, lack of leadership and innovation is one contributing factor to some of the hazardous conditions women market vendors face.</w:t>
            </w:r>
          </w:p>
          <w:p w14:paraId="3E93C816" w14:textId="77777777" w:rsidR="00735B81" w:rsidRPr="003F722B" w:rsidRDefault="00735B81" w:rsidP="00C816F0">
            <w:pPr>
              <w:rPr>
                <w:rFonts w:asciiTheme="minorHAnsi" w:hAnsiTheme="minorHAnsi" w:cstheme="minorHAnsi"/>
                <w:lang w:val="en-GB" w:eastAsia="en-GB"/>
              </w:rPr>
            </w:pPr>
            <w:r w:rsidRPr="003F722B">
              <w:rPr>
                <w:rFonts w:asciiTheme="minorHAnsi" w:hAnsiTheme="minorHAnsi" w:cstheme="minorHAnsi"/>
                <w:lang w:val="en-GB" w:eastAsia="en-GB"/>
              </w:rPr>
              <w:t>UN Women has been contributing to Women’s Economic Empowerment in PNG by focusing on women’s safety, leadership and voice, and economic security through work in markets. UN Women has developed a range of tools and training that are relevant to supporting women in markets including establishment of Market Vendors Associations to raise issues on markets and urban development within decision making bodies; innovative fee pay systems that address extortion and a tool kit that guides market management bodies.</w:t>
            </w:r>
          </w:p>
          <w:p w14:paraId="077C9BA2" w14:textId="77777777" w:rsidR="00735B81" w:rsidRPr="003F722B" w:rsidRDefault="00735B81" w:rsidP="00C816F0">
            <w:pPr>
              <w:rPr>
                <w:rFonts w:asciiTheme="minorHAnsi" w:hAnsiTheme="minorHAnsi" w:cstheme="minorHAnsi"/>
                <w:lang w:val="en-GB" w:eastAsia="en-GB"/>
              </w:rPr>
            </w:pPr>
            <w:r w:rsidRPr="003F722B">
              <w:rPr>
                <w:rFonts w:asciiTheme="minorHAnsi" w:hAnsiTheme="minorHAnsi" w:cstheme="minorHAnsi"/>
                <w:lang w:val="en-GB" w:eastAsia="en-GB"/>
              </w:rPr>
              <w:t xml:space="preserve"> With support from Australia and Japan, UN Women is expanding its work in markets to support women to recover from the socio-economic impact of COVID-19. A business development strategy that focuses specifically on supporting women in the informal economy to expand their business through appropriate business development and mentoring support and enables women-led businesses to grow has been developed through wide consultation.</w:t>
            </w:r>
          </w:p>
          <w:p w14:paraId="5FD87FBD" w14:textId="7E973A75" w:rsidR="00735B81" w:rsidRPr="005B317D" w:rsidRDefault="00735B81" w:rsidP="0067524B">
            <w:pPr>
              <w:pStyle w:val="ListParagraph"/>
              <w:numPr>
                <w:ilvl w:val="1"/>
                <w:numId w:val="30"/>
              </w:numPr>
              <w:ind w:right="43"/>
              <w:jc w:val="both"/>
              <w:outlineLvl w:val="2"/>
              <w:rPr>
                <w:rFonts w:asciiTheme="minorHAnsi" w:hAnsiTheme="minorHAnsi" w:cstheme="minorHAnsi"/>
                <w:b/>
                <w:bCs/>
              </w:rPr>
            </w:pPr>
            <w:r w:rsidRPr="005B317D">
              <w:rPr>
                <w:rFonts w:asciiTheme="minorHAnsi" w:hAnsiTheme="minorHAnsi" w:cstheme="minorHAnsi"/>
                <w:b/>
                <w:bCs/>
              </w:rPr>
              <w:t>General overview of services required/results</w:t>
            </w:r>
          </w:p>
          <w:p w14:paraId="0FA960E3" w14:textId="77777777" w:rsidR="00735B81" w:rsidRPr="003F722B" w:rsidRDefault="00735B81" w:rsidP="00C816F0">
            <w:pPr>
              <w:ind w:right="43"/>
              <w:jc w:val="both"/>
              <w:outlineLvl w:val="2"/>
              <w:rPr>
                <w:rFonts w:asciiTheme="minorHAnsi" w:hAnsiTheme="minorHAnsi" w:cstheme="minorHAnsi"/>
              </w:rPr>
            </w:pPr>
            <w:r w:rsidRPr="003F722B">
              <w:rPr>
                <w:rFonts w:asciiTheme="minorHAnsi" w:hAnsiTheme="minorHAnsi" w:cstheme="minorHAnsi"/>
              </w:rPr>
              <w:t xml:space="preserve">The key objective of the assignment is to implement the Business Development Strategy developed under the Markets, Economic </w:t>
            </w:r>
            <w:proofErr w:type="gramStart"/>
            <w:r w:rsidRPr="003F722B">
              <w:rPr>
                <w:rFonts w:asciiTheme="minorHAnsi" w:hAnsiTheme="minorHAnsi" w:cstheme="minorHAnsi"/>
              </w:rPr>
              <w:t>Recovery</w:t>
            </w:r>
            <w:proofErr w:type="gramEnd"/>
            <w:r w:rsidRPr="003F722B">
              <w:rPr>
                <w:rFonts w:asciiTheme="minorHAnsi" w:hAnsiTheme="minorHAnsi" w:cstheme="minorHAnsi"/>
              </w:rPr>
              <w:t xml:space="preserve"> and Inclusion (MERI) </w:t>
            </w:r>
            <w:proofErr w:type="spellStart"/>
            <w:r w:rsidRPr="003F722B">
              <w:rPr>
                <w:rFonts w:asciiTheme="minorHAnsi" w:hAnsiTheme="minorHAnsi" w:cstheme="minorHAnsi"/>
              </w:rPr>
              <w:t>Programme</w:t>
            </w:r>
            <w:proofErr w:type="spellEnd"/>
            <w:r w:rsidRPr="003F722B">
              <w:rPr>
                <w:rFonts w:asciiTheme="minorHAnsi" w:hAnsiTheme="minorHAnsi" w:cstheme="minorHAnsi"/>
              </w:rPr>
              <w:t xml:space="preserve"> Phase 2. The strategy has 4 key result areas:</w:t>
            </w:r>
          </w:p>
          <w:p w14:paraId="6FF6952A" w14:textId="77777777" w:rsidR="00735B81" w:rsidRPr="003F722B" w:rsidRDefault="00735B81" w:rsidP="00C816F0">
            <w:pPr>
              <w:ind w:right="43"/>
              <w:jc w:val="both"/>
              <w:outlineLvl w:val="2"/>
              <w:rPr>
                <w:rFonts w:asciiTheme="minorHAnsi" w:hAnsiTheme="minorHAnsi" w:cstheme="minorHAnsi"/>
              </w:rPr>
            </w:pPr>
            <w:r w:rsidRPr="003F722B">
              <w:rPr>
                <w:rFonts w:asciiTheme="minorHAnsi" w:hAnsiTheme="minorHAnsi" w:cstheme="minorHAnsi"/>
              </w:rPr>
              <w:t>KRA 1: Market vendors have access to appropriate business development support services that allows them to grow their business.</w:t>
            </w:r>
          </w:p>
          <w:p w14:paraId="61C56F02" w14:textId="77777777" w:rsidR="00735B81" w:rsidRPr="003F722B" w:rsidRDefault="00735B81" w:rsidP="00C816F0">
            <w:pPr>
              <w:ind w:right="43"/>
              <w:jc w:val="both"/>
              <w:outlineLvl w:val="2"/>
              <w:rPr>
                <w:rFonts w:asciiTheme="minorHAnsi" w:hAnsiTheme="minorHAnsi" w:cstheme="minorHAnsi"/>
              </w:rPr>
            </w:pPr>
            <w:r w:rsidRPr="003F722B">
              <w:rPr>
                <w:rFonts w:asciiTheme="minorHAnsi" w:hAnsiTheme="minorHAnsi" w:cstheme="minorHAnsi"/>
              </w:rPr>
              <w:t xml:space="preserve"> KRA 2: Market vendors have the capacity to grow their business, save their income and improve their livelihood </w:t>
            </w:r>
          </w:p>
          <w:p w14:paraId="6E407837" w14:textId="77777777" w:rsidR="00735B81" w:rsidRPr="003F722B" w:rsidRDefault="00735B81" w:rsidP="00C816F0">
            <w:pPr>
              <w:ind w:right="43"/>
              <w:jc w:val="both"/>
              <w:outlineLvl w:val="2"/>
              <w:rPr>
                <w:rFonts w:asciiTheme="minorHAnsi" w:hAnsiTheme="minorHAnsi" w:cstheme="minorHAnsi"/>
              </w:rPr>
            </w:pPr>
            <w:r w:rsidRPr="003F722B">
              <w:rPr>
                <w:rFonts w:asciiTheme="minorHAnsi" w:hAnsiTheme="minorHAnsi" w:cstheme="minorHAnsi"/>
              </w:rPr>
              <w:t xml:space="preserve">KRA 3: Market vendors and their families and local community have increased awareness on gender equality. </w:t>
            </w:r>
          </w:p>
          <w:p w14:paraId="3A50C3AD" w14:textId="77777777" w:rsidR="00735B81" w:rsidRPr="003F722B" w:rsidRDefault="00735B81" w:rsidP="00C816F0">
            <w:pPr>
              <w:ind w:right="43"/>
              <w:jc w:val="both"/>
              <w:outlineLvl w:val="2"/>
              <w:rPr>
                <w:rFonts w:asciiTheme="minorHAnsi" w:hAnsiTheme="minorHAnsi" w:cstheme="minorHAnsi"/>
              </w:rPr>
            </w:pPr>
            <w:r w:rsidRPr="003F722B">
              <w:rPr>
                <w:rFonts w:asciiTheme="minorHAnsi" w:hAnsiTheme="minorHAnsi" w:cstheme="minorHAnsi"/>
              </w:rPr>
              <w:t>KRA 4: Women and girls have the control over their income and savings</w:t>
            </w:r>
          </w:p>
          <w:p w14:paraId="0A5967C7" w14:textId="476F9AB0" w:rsidR="00735B81" w:rsidRPr="003F722B" w:rsidRDefault="00735B81" w:rsidP="00C816F0">
            <w:pPr>
              <w:rPr>
                <w:rFonts w:asciiTheme="minorHAnsi" w:hAnsiTheme="minorHAnsi" w:cstheme="minorHAnsi"/>
                <w:lang w:val="en-GB" w:eastAsia="en-GB"/>
              </w:rPr>
            </w:pPr>
            <w:r w:rsidRPr="003F722B">
              <w:rPr>
                <w:rFonts w:asciiTheme="minorHAnsi" w:hAnsiTheme="minorHAnsi" w:cstheme="minorHAnsi"/>
              </w:rPr>
              <w:t xml:space="preserve">To achieve these results, UN Women is seeking to partner with organizations that can offer training, </w:t>
            </w:r>
            <w:proofErr w:type="gramStart"/>
            <w:r w:rsidRPr="003F722B">
              <w:rPr>
                <w:rFonts w:asciiTheme="minorHAnsi" w:hAnsiTheme="minorHAnsi" w:cstheme="minorHAnsi"/>
              </w:rPr>
              <w:t>mentorship</w:t>
            </w:r>
            <w:proofErr w:type="gramEnd"/>
            <w:r w:rsidRPr="003F722B">
              <w:rPr>
                <w:rFonts w:asciiTheme="minorHAnsi" w:hAnsiTheme="minorHAnsi" w:cstheme="minorHAnsi"/>
              </w:rPr>
              <w:t xml:space="preserve"> and services in 2 of the result areas. If selected, partners will be responsible for training market vendors, market management teams, private sectors and government agencies in Port Moresby, Mt Hagen, Goroka, </w:t>
            </w:r>
            <w:proofErr w:type="spellStart"/>
            <w:r w:rsidRPr="003F722B">
              <w:rPr>
                <w:rFonts w:asciiTheme="minorHAnsi" w:hAnsiTheme="minorHAnsi" w:cstheme="minorHAnsi"/>
              </w:rPr>
              <w:t>Lae</w:t>
            </w:r>
            <w:proofErr w:type="spellEnd"/>
            <w:r w:rsidRPr="003F722B">
              <w:rPr>
                <w:rFonts w:asciiTheme="minorHAnsi" w:hAnsiTheme="minorHAnsi" w:cstheme="minorHAnsi"/>
              </w:rPr>
              <w:t xml:space="preserve">, Daru, </w:t>
            </w:r>
            <w:proofErr w:type="spellStart"/>
            <w:r w:rsidRPr="003F722B">
              <w:rPr>
                <w:rFonts w:asciiTheme="minorHAnsi" w:hAnsiTheme="minorHAnsi" w:cstheme="minorHAnsi"/>
              </w:rPr>
              <w:t>Alotau</w:t>
            </w:r>
            <w:proofErr w:type="spellEnd"/>
            <w:r w:rsidRPr="003F722B">
              <w:rPr>
                <w:rFonts w:asciiTheme="minorHAnsi" w:hAnsiTheme="minorHAnsi" w:cstheme="minorHAnsi"/>
              </w:rPr>
              <w:t xml:space="preserve">, </w:t>
            </w:r>
            <w:proofErr w:type="spellStart"/>
            <w:r w:rsidRPr="003F722B">
              <w:rPr>
                <w:rFonts w:asciiTheme="minorHAnsi" w:hAnsiTheme="minorHAnsi" w:cstheme="minorHAnsi"/>
              </w:rPr>
              <w:t>Wabag</w:t>
            </w:r>
            <w:proofErr w:type="spellEnd"/>
            <w:r w:rsidRPr="003F722B">
              <w:rPr>
                <w:rFonts w:asciiTheme="minorHAnsi" w:hAnsiTheme="minorHAnsi" w:cstheme="minorHAnsi"/>
              </w:rPr>
              <w:t xml:space="preserve">, </w:t>
            </w:r>
            <w:proofErr w:type="spellStart"/>
            <w:r w:rsidRPr="003F722B">
              <w:rPr>
                <w:rFonts w:asciiTheme="minorHAnsi" w:hAnsiTheme="minorHAnsi" w:cstheme="minorHAnsi"/>
              </w:rPr>
              <w:t>Kimbe</w:t>
            </w:r>
            <w:proofErr w:type="spellEnd"/>
            <w:r w:rsidRPr="003F722B">
              <w:rPr>
                <w:rFonts w:asciiTheme="minorHAnsi" w:hAnsiTheme="minorHAnsi" w:cstheme="minorHAnsi"/>
              </w:rPr>
              <w:t xml:space="preserve">, Wewak and Vanimo .The NGO(s) will work with UN Women Business Development Specialist to design appropriate package of  training materials and support that are responsive to the needs of market vendors and women led businesses that are looking at expansion and creating sustainable and profitable business models, including those wishing to transition into the formal economy. The selected partners will also be responsible for planning, organizing, networking, </w:t>
            </w:r>
            <w:proofErr w:type="gramStart"/>
            <w:r w:rsidRPr="003F722B">
              <w:rPr>
                <w:rFonts w:asciiTheme="minorHAnsi" w:hAnsiTheme="minorHAnsi" w:cstheme="minorHAnsi"/>
              </w:rPr>
              <w:t>training</w:t>
            </w:r>
            <w:proofErr w:type="gramEnd"/>
            <w:r w:rsidRPr="003F722B">
              <w:rPr>
                <w:rFonts w:asciiTheme="minorHAnsi" w:hAnsiTheme="minorHAnsi" w:cstheme="minorHAnsi"/>
              </w:rPr>
              <w:t xml:space="preserve"> and engaging other supporting partners to run tailor made trainings and support activities; and provide technical advice to UN Women Program team on good practices and emerging trends.</w:t>
            </w:r>
          </w:p>
        </w:tc>
      </w:tr>
      <w:tr w:rsidR="00735B81" w:rsidRPr="003F722B" w14:paraId="51E5B731" w14:textId="43DA9CF3" w:rsidTr="00C816F0">
        <w:tc>
          <w:tcPr>
            <w:tcW w:w="9072" w:type="dxa"/>
            <w:tcBorders>
              <w:top w:val="nil"/>
              <w:left w:val="single" w:sz="8" w:space="0" w:color="auto"/>
              <w:bottom w:val="single" w:sz="8" w:space="0" w:color="auto"/>
              <w:right w:val="single" w:sz="8" w:space="0" w:color="auto"/>
            </w:tcBorders>
          </w:tcPr>
          <w:p w14:paraId="2C5D772C" w14:textId="15862D3A" w:rsidR="00735B81" w:rsidRPr="00C37E20" w:rsidRDefault="0067524B" w:rsidP="00C37E20">
            <w:pPr>
              <w:ind w:right="43"/>
              <w:jc w:val="both"/>
              <w:outlineLvl w:val="2"/>
              <w:rPr>
                <w:rFonts w:asciiTheme="minorHAnsi" w:hAnsiTheme="minorHAnsi" w:cstheme="minorHAnsi"/>
                <w:b/>
                <w:bCs/>
              </w:rPr>
            </w:pPr>
            <w:r>
              <w:rPr>
                <w:rFonts w:asciiTheme="minorHAnsi" w:hAnsiTheme="minorHAnsi" w:cstheme="minorHAnsi"/>
                <w:b/>
                <w:bCs/>
              </w:rPr>
              <w:lastRenderedPageBreak/>
              <w:t xml:space="preserve"> </w:t>
            </w:r>
            <w:r w:rsidR="00735B81">
              <w:rPr>
                <w:rFonts w:asciiTheme="minorHAnsi" w:hAnsiTheme="minorHAnsi" w:cstheme="minorHAnsi"/>
                <w:b/>
                <w:bCs/>
              </w:rPr>
              <w:t>2.</w:t>
            </w:r>
            <w:r>
              <w:rPr>
                <w:rFonts w:asciiTheme="minorHAnsi" w:hAnsiTheme="minorHAnsi" w:cstheme="minorHAnsi"/>
                <w:b/>
                <w:bCs/>
              </w:rPr>
              <w:t>0</w:t>
            </w:r>
            <w:r w:rsidR="00735B81">
              <w:rPr>
                <w:rFonts w:asciiTheme="minorHAnsi" w:hAnsiTheme="minorHAnsi" w:cstheme="minorHAnsi"/>
                <w:b/>
                <w:bCs/>
              </w:rPr>
              <w:t xml:space="preserve"> OUTPUTS</w:t>
            </w:r>
          </w:p>
          <w:p w14:paraId="0616BD95" w14:textId="5781BDFF" w:rsidR="00735B81" w:rsidRPr="00C37E20" w:rsidRDefault="0067524B" w:rsidP="00C37E20">
            <w:pPr>
              <w:ind w:right="43"/>
              <w:jc w:val="both"/>
              <w:outlineLvl w:val="2"/>
              <w:rPr>
                <w:rFonts w:asciiTheme="minorHAnsi" w:hAnsiTheme="minorHAnsi" w:cstheme="minorHAnsi"/>
                <w:b/>
                <w:bCs/>
              </w:rPr>
            </w:pPr>
            <w:r>
              <w:rPr>
                <w:rFonts w:asciiTheme="minorHAnsi" w:hAnsiTheme="minorHAnsi" w:cstheme="minorHAnsi"/>
                <w:b/>
                <w:bCs/>
              </w:rPr>
              <w:t xml:space="preserve"> </w:t>
            </w:r>
            <w:r w:rsidR="00735B81">
              <w:rPr>
                <w:rFonts w:asciiTheme="minorHAnsi" w:hAnsiTheme="minorHAnsi" w:cstheme="minorHAnsi"/>
                <w:b/>
                <w:bCs/>
              </w:rPr>
              <w:t xml:space="preserve">2.1 </w:t>
            </w:r>
            <w:r w:rsidR="00735B81" w:rsidRPr="00C37E20">
              <w:rPr>
                <w:rFonts w:asciiTheme="minorHAnsi" w:hAnsiTheme="minorHAnsi" w:cstheme="minorHAnsi"/>
                <w:b/>
                <w:bCs/>
              </w:rPr>
              <w:t>Description of required services/results</w:t>
            </w:r>
          </w:p>
          <w:p w14:paraId="45E71FAB" w14:textId="77777777" w:rsidR="00735B81" w:rsidRDefault="00735B81" w:rsidP="003F722B">
            <w:pPr>
              <w:ind w:right="43"/>
              <w:jc w:val="both"/>
              <w:outlineLvl w:val="2"/>
              <w:rPr>
                <w:rFonts w:asciiTheme="minorHAnsi" w:hAnsiTheme="minorHAnsi" w:cstheme="minorHAnsi"/>
              </w:rPr>
            </w:pPr>
            <w:r w:rsidRPr="003F722B">
              <w:rPr>
                <w:rFonts w:asciiTheme="minorHAnsi" w:hAnsiTheme="minorHAnsi" w:cstheme="minorHAnsi"/>
              </w:rPr>
              <w:t xml:space="preserve">UN Women is seeking to engage locally based NGO(s) to support the implementation of this strategy. For efficiency and impact, UN Women will prioritize partners with interest and capacity to deliver on the 2 result areas of the strategy in multiple locations (Port Moresby, Lae, Mt Hagen, Goroka, Daru, </w:t>
            </w:r>
            <w:proofErr w:type="spellStart"/>
            <w:r w:rsidRPr="003F722B">
              <w:rPr>
                <w:rFonts w:asciiTheme="minorHAnsi" w:hAnsiTheme="minorHAnsi" w:cstheme="minorHAnsi"/>
              </w:rPr>
              <w:t>Wabag</w:t>
            </w:r>
            <w:proofErr w:type="spellEnd"/>
            <w:r w:rsidRPr="003F722B">
              <w:rPr>
                <w:rFonts w:asciiTheme="minorHAnsi" w:hAnsiTheme="minorHAnsi" w:cstheme="minorHAnsi"/>
              </w:rPr>
              <w:t xml:space="preserve">, </w:t>
            </w:r>
            <w:proofErr w:type="spellStart"/>
            <w:r w:rsidRPr="003F722B">
              <w:rPr>
                <w:rFonts w:asciiTheme="minorHAnsi" w:hAnsiTheme="minorHAnsi" w:cstheme="minorHAnsi"/>
              </w:rPr>
              <w:t>Kimbe</w:t>
            </w:r>
            <w:proofErr w:type="spellEnd"/>
            <w:r w:rsidRPr="003F722B">
              <w:rPr>
                <w:rFonts w:asciiTheme="minorHAnsi" w:hAnsiTheme="minorHAnsi" w:cstheme="minorHAnsi"/>
              </w:rPr>
              <w:t xml:space="preserve">, Wewak, Vanimo and </w:t>
            </w:r>
            <w:proofErr w:type="spellStart"/>
            <w:r w:rsidRPr="003F722B">
              <w:rPr>
                <w:rFonts w:asciiTheme="minorHAnsi" w:hAnsiTheme="minorHAnsi" w:cstheme="minorHAnsi"/>
              </w:rPr>
              <w:t>Alotau</w:t>
            </w:r>
            <w:proofErr w:type="spellEnd"/>
            <w:r w:rsidRPr="003F722B">
              <w:rPr>
                <w:rFonts w:asciiTheme="minorHAnsi" w:hAnsiTheme="minorHAnsi" w:cstheme="minorHAnsi"/>
              </w:rPr>
              <w:t>)</w:t>
            </w:r>
          </w:p>
          <w:p w14:paraId="3042D5E8" w14:textId="4EB6AC40" w:rsidR="00735B81" w:rsidRPr="003F722B" w:rsidRDefault="00735B81" w:rsidP="003F722B">
            <w:pPr>
              <w:ind w:right="43"/>
              <w:jc w:val="both"/>
              <w:outlineLvl w:val="2"/>
              <w:rPr>
                <w:rFonts w:asciiTheme="minorHAnsi" w:hAnsiTheme="minorHAnsi" w:cstheme="minorHAnsi"/>
              </w:rPr>
            </w:pPr>
            <w:r w:rsidRPr="003F722B">
              <w:rPr>
                <w:rFonts w:asciiTheme="minorHAnsi" w:hAnsiTheme="minorHAnsi" w:cstheme="minorHAnsi"/>
              </w:rPr>
              <w:t>KRA 1: Market vendors have access to appropriate business development support services that allows them to grow their business.</w:t>
            </w:r>
          </w:p>
          <w:p w14:paraId="0F14FA2E" w14:textId="77777777" w:rsidR="00735B81" w:rsidRPr="003F722B" w:rsidRDefault="00735B81" w:rsidP="003F722B">
            <w:pPr>
              <w:ind w:right="43"/>
              <w:jc w:val="both"/>
              <w:outlineLvl w:val="2"/>
              <w:rPr>
                <w:rFonts w:asciiTheme="minorHAnsi" w:hAnsiTheme="minorHAnsi" w:cstheme="minorHAnsi"/>
              </w:rPr>
            </w:pPr>
            <w:r w:rsidRPr="003F722B">
              <w:rPr>
                <w:rFonts w:asciiTheme="minorHAnsi" w:hAnsiTheme="minorHAnsi" w:cstheme="minorHAnsi"/>
              </w:rPr>
              <w:t xml:space="preserve"> KRA 2: Market vendors have the capacity to grow their business, save their income and improve their livelihood</w:t>
            </w:r>
          </w:p>
          <w:p w14:paraId="32CE6278" w14:textId="77777777" w:rsidR="00735B81" w:rsidRPr="003F722B" w:rsidRDefault="00735B81" w:rsidP="003F722B">
            <w:pPr>
              <w:ind w:right="43"/>
              <w:jc w:val="both"/>
              <w:outlineLvl w:val="2"/>
              <w:rPr>
                <w:rFonts w:asciiTheme="minorHAnsi" w:hAnsiTheme="minorHAnsi" w:cstheme="minorHAnsi"/>
              </w:rPr>
            </w:pPr>
            <w:r w:rsidRPr="003F722B">
              <w:rPr>
                <w:rFonts w:asciiTheme="minorHAnsi" w:hAnsiTheme="minorHAnsi" w:cstheme="minorHAnsi"/>
              </w:rPr>
              <w:t>In particular, the partnership requires organizations with strong knowledge and experience in developing and implementing business start-up initiatives and accelerator programs for micro and small enterprises in Papua New Guinea. It also requires developing knowledge products, programming and policy support at national and district levels and in-depth understanding of challenges facing PNG businesses (particularly women-owned businesses) and the pathways for seeking support. The partners selected will be required to support and develop mutually reinforcing partnerships with relevant regional bodies, Government counterparts, UN organizations, private sector entities, and relevant community groups.</w:t>
            </w:r>
          </w:p>
          <w:p w14:paraId="32A4726E" w14:textId="77777777" w:rsidR="00735B81" w:rsidRPr="003F722B" w:rsidRDefault="00735B81" w:rsidP="003F722B">
            <w:pPr>
              <w:ind w:right="43"/>
              <w:jc w:val="both"/>
              <w:outlineLvl w:val="2"/>
              <w:rPr>
                <w:rFonts w:asciiTheme="minorHAnsi" w:hAnsiTheme="minorHAnsi" w:cstheme="minorHAnsi"/>
              </w:rPr>
            </w:pPr>
            <w:r w:rsidRPr="003F722B">
              <w:rPr>
                <w:rFonts w:asciiTheme="minorHAnsi" w:hAnsiTheme="minorHAnsi" w:cstheme="minorHAnsi"/>
              </w:rPr>
              <w:t xml:space="preserve">The NGO(s) will complement a locally engaged Program team to ensure that business development and growth initiatives undertaken by UN Women is suitable for the needs of its intended project beneficiaries. </w:t>
            </w:r>
          </w:p>
          <w:p w14:paraId="69C6C1D2" w14:textId="296CCD6D" w:rsidR="00735B81" w:rsidRPr="003F722B" w:rsidRDefault="0067524B" w:rsidP="003F722B">
            <w:pPr>
              <w:ind w:right="43"/>
              <w:jc w:val="both"/>
              <w:outlineLvl w:val="2"/>
              <w:rPr>
                <w:rFonts w:asciiTheme="minorHAnsi" w:hAnsiTheme="minorHAnsi" w:cstheme="minorHAnsi"/>
                <w:b/>
                <w:bCs/>
              </w:rPr>
            </w:pPr>
            <w:r>
              <w:rPr>
                <w:rFonts w:asciiTheme="minorHAnsi" w:hAnsiTheme="minorHAnsi" w:cstheme="minorHAnsi"/>
                <w:b/>
                <w:bCs/>
              </w:rPr>
              <w:t xml:space="preserve"> </w:t>
            </w:r>
            <w:r w:rsidR="00735B81">
              <w:rPr>
                <w:rFonts w:asciiTheme="minorHAnsi" w:hAnsiTheme="minorHAnsi" w:cstheme="minorHAnsi"/>
                <w:b/>
                <w:bCs/>
              </w:rPr>
              <w:t xml:space="preserve">2.2 </w:t>
            </w:r>
            <w:r w:rsidR="00735B81" w:rsidRPr="003F722B">
              <w:rPr>
                <w:rFonts w:asciiTheme="minorHAnsi" w:hAnsiTheme="minorHAnsi" w:cstheme="minorHAnsi"/>
                <w:b/>
                <w:bCs/>
              </w:rPr>
              <w:t>General overview of services required/results</w:t>
            </w:r>
          </w:p>
          <w:p w14:paraId="090689A8" w14:textId="77777777" w:rsidR="00735B81" w:rsidRPr="003F722B" w:rsidRDefault="00735B81" w:rsidP="003F722B">
            <w:pPr>
              <w:ind w:right="43"/>
              <w:jc w:val="both"/>
              <w:outlineLvl w:val="2"/>
              <w:rPr>
                <w:rFonts w:asciiTheme="minorHAnsi" w:hAnsiTheme="minorHAnsi" w:cstheme="minorHAnsi"/>
              </w:rPr>
            </w:pPr>
            <w:r w:rsidRPr="003F722B">
              <w:rPr>
                <w:rFonts w:asciiTheme="minorHAnsi" w:hAnsiTheme="minorHAnsi" w:cstheme="minorHAnsi"/>
              </w:rPr>
              <w:t xml:space="preserve">The Interested NGO(s) will be required to specifically implement the following </w:t>
            </w:r>
          </w:p>
          <w:p w14:paraId="5ADBA8E1" w14:textId="77777777" w:rsidR="00735B81" w:rsidRPr="003F722B" w:rsidRDefault="00735B81" w:rsidP="003F722B">
            <w:pPr>
              <w:numPr>
                <w:ilvl w:val="0"/>
                <w:numId w:val="23"/>
              </w:numPr>
              <w:ind w:right="43"/>
              <w:contextualSpacing/>
              <w:jc w:val="both"/>
              <w:outlineLvl w:val="2"/>
              <w:rPr>
                <w:rFonts w:asciiTheme="minorHAnsi" w:hAnsiTheme="minorHAnsi" w:cstheme="minorHAnsi"/>
              </w:rPr>
            </w:pPr>
            <w:r w:rsidRPr="003F722B">
              <w:rPr>
                <w:rFonts w:asciiTheme="minorHAnsi" w:hAnsiTheme="minorHAnsi" w:cstheme="minorHAnsi"/>
              </w:rPr>
              <w:t>Provide and facilitate accessible Business Development Support Services for Market Vendors through partnerships with relevant government services and private sector organizations, including creating market linkages.</w:t>
            </w:r>
          </w:p>
          <w:p w14:paraId="37EA9814" w14:textId="77777777" w:rsidR="00735B81" w:rsidRPr="003F722B" w:rsidRDefault="00735B81" w:rsidP="003F722B">
            <w:pPr>
              <w:numPr>
                <w:ilvl w:val="0"/>
                <w:numId w:val="23"/>
              </w:numPr>
              <w:ind w:right="43"/>
              <w:contextualSpacing/>
              <w:jc w:val="both"/>
              <w:outlineLvl w:val="2"/>
              <w:rPr>
                <w:rFonts w:asciiTheme="minorHAnsi" w:hAnsiTheme="minorHAnsi" w:cstheme="minorHAnsi"/>
              </w:rPr>
            </w:pPr>
            <w:r w:rsidRPr="003F722B">
              <w:rPr>
                <w:rFonts w:asciiTheme="minorHAnsi" w:hAnsiTheme="minorHAnsi" w:cstheme="minorHAnsi"/>
              </w:rPr>
              <w:t>Organize and conduct livelihood trainings in areas of interest among local women.</w:t>
            </w:r>
          </w:p>
          <w:p w14:paraId="3DD91706" w14:textId="77777777" w:rsidR="00735B81" w:rsidRPr="003F722B" w:rsidRDefault="00735B81" w:rsidP="003F722B">
            <w:pPr>
              <w:numPr>
                <w:ilvl w:val="0"/>
                <w:numId w:val="23"/>
              </w:numPr>
              <w:ind w:right="43"/>
              <w:contextualSpacing/>
              <w:jc w:val="both"/>
              <w:outlineLvl w:val="2"/>
              <w:rPr>
                <w:rFonts w:asciiTheme="minorHAnsi" w:hAnsiTheme="minorHAnsi" w:cstheme="minorHAnsi"/>
              </w:rPr>
            </w:pPr>
            <w:r w:rsidRPr="003F722B">
              <w:rPr>
                <w:rFonts w:asciiTheme="minorHAnsi" w:hAnsiTheme="minorHAnsi" w:cstheme="minorHAnsi"/>
              </w:rPr>
              <w:t>Facilitate family-based business trainings in PNG Context for Market Vendors and their families in collaboration with relevant government services, NGOs, and private sectors.</w:t>
            </w:r>
          </w:p>
          <w:p w14:paraId="24405760" w14:textId="77777777" w:rsidR="00FD4716" w:rsidRDefault="00735B81" w:rsidP="00FD4716">
            <w:pPr>
              <w:numPr>
                <w:ilvl w:val="0"/>
                <w:numId w:val="23"/>
              </w:numPr>
              <w:ind w:right="43"/>
              <w:contextualSpacing/>
              <w:jc w:val="both"/>
              <w:outlineLvl w:val="2"/>
              <w:rPr>
                <w:rFonts w:asciiTheme="minorHAnsi" w:hAnsiTheme="minorHAnsi" w:cstheme="minorHAnsi"/>
              </w:rPr>
            </w:pPr>
            <w:r w:rsidRPr="003F722B">
              <w:rPr>
                <w:rFonts w:asciiTheme="minorHAnsi" w:hAnsiTheme="minorHAnsi" w:cstheme="minorHAnsi"/>
              </w:rPr>
              <w:t>Plan and organize trainings and information sessions on gender equality for Market Vendors and their families. The NGO must work in collaboration with gender equality advocates and churches.</w:t>
            </w:r>
          </w:p>
          <w:p w14:paraId="54397CBE" w14:textId="68BFE1A5" w:rsidR="00735B81" w:rsidRPr="00FD4716" w:rsidRDefault="00735B81" w:rsidP="00FD4716">
            <w:pPr>
              <w:numPr>
                <w:ilvl w:val="0"/>
                <w:numId w:val="23"/>
              </w:numPr>
              <w:ind w:right="43"/>
              <w:contextualSpacing/>
              <w:jc w:val="both"/>
              <w:outlineLvl w:val="2"/>
              <w:rPr>
                <w:rFonts w:asciiTheme="minorHAnsi" w:hAnsiTheme="minorHAnsi" w:cstheme="minorHAnsi"/>
              </w:rPr>
            </w:pPr>
            <w:r w:rsidRPr="00FD4716">
              <w:rPr>
                <w:rFonts w:asciiTheme="minorHAnsi" w:hAnsiTheme="minorHAnsi" w:cstheme="minorHAnsi"/>
              </w:rPr>
              <w:t xml:space="preserve">Collaborate with local Microfinance Institutions, Micro Insurance Organizations, </w:t>
            </w:r>
            <w:proofErr w:type="gramStart"/>
            <w:r w:rsidRPr="00FD4716">
              <w:rPr>
                <w:rFonts w:asciiTheme="minorHAnsi" w:hAnsiTheme="minorHAnsi" w:cstheme="minorHAnsi"/>
              </w:rPr>
              <w:t>Banks</w:t>
            </w:r>
            <w:proofErr w:type="gramEnd"/>
            <w:r w:rsidRPr="00FD4716">
              <w:rPr>
                <w:rFonts w:asciiTheme="minorHAnsi" w:hAnsiTheme="minorHAnsi" w:cstheme="minorHAnsi"/>
              </w:rPr>
              <w:t xml:space="preserve"> or Digital Finance Service providers to create user-friendly packages that will enable women and </w:t>
            </w:r>
            <w:r w:rsidRPr="00FD4716">
              <w:rPr>
                <w:rFonts w:asciiTheme="minorHAnsi" w:hAnsiTheme="minorHAnsi" w:cstheme="minorHAnsi"/>
              </w:rPr>
              <w:lastRenderedPageBreak/>
              <w:t>girls in public markets, regardless of their status, background or race, have control over their savings and income and as well as have access to capital investments.</w:t>
            </w:r>
          </w:p>
          <w:p w14:paraId="35BDA381" w14:textId="47364BA1" w:rsidR="00735B81" w:rsidRDefault="00735B81" w:rsidP="003F722B">
            <w:pPr>
              <w:spacing w:after="0" w:line="240" w:lineRule="auto"/>
              <w:rPr>
                <w:rFonts w:asciiTheme="minorHAnsi" w:hAnsiTheme="minorHAnsi" w:cstheme="minorHAnsi"/>
              </w:rPr>
            </w:pPr>
          </w:p>
          <w:p w14:paraId="09002912" w14:textId="5D016C2B" w:rsidR="00735B81" w:rsidRDefault="0067524B" w:rsidP="003F722B">
            <w:pPr>
              <w:spacing w:after="0" w:line="240" w:lineRule="auto"/>
              <w:rPr>
                <w:rFonts w:asciiTheme="minorHAnsi" w:hAnsiTheme="minorHAnsi" w:cstheme="minorHAnsi"/>
                <w:b/>
                <w:bCs/>
              </w:rPr>
            </w:pPr>
            <w:r>
              <w:rPr>
                <w:rFonts w:asciiTheme="minorHAnsi" w:hAnsiTheme="minorHAnsi" w:cstheme="minorHAnsi"/>
                <w:b/>
                <w:bCs/>
              </w:rPr>
              <w:t xml:space="preserve"> </w:t>
            </w:r>
            <w:r w:rsidR="00735B81" w:rsidRPr="007E0BD0">
              <w:rPr>
                <w:rFonts w:asciiTheme="minorHAnsi" w:hAnsiTheme="minorHAnsi" w:cstheme="minorHAnsi"/>
                <w:b/>
                <w:bCs/>
              </w:rPr>
              <w:t>2.3</w:t>
            </w:r>
            <w:r w:rsidR="00735B81">
              <w:rPr>
                <w:rFonts w:asciiTheme="minorHAnsi" w:hAnsiTheme="minorHAnsi" w:cstheme="minorHAnsi"/>
              </w:rPr>
              <w:t xml:space="preserve"> </w:t>
            </w:r>
            <w:r w:rsidR="00735B81" w:rsidRPr="003F722B">
              <w:rPr>
                <w:rFonts w:asciiTheme="minorHAnsi" w:hAnsiTheme="minorHAnsi" w:cstheme="minorHAnsi"/>
                <w:b/>
                <w:bCs/>
              </w:rPr>
              <w:t>Timeframe:  Start date and end date for completion of required services/results</w:t>
            </w:r>
          </w:p>
          <w:p w14:paraId="125E39FF" w14:textId="43E3ADF3" w:rsidR="00735B81" w:rsidRDefault="00735B81" w:rsidP="003F722B">
            <w:pPr>
              <w:spacing w:after="0" w:line="240" w:lineRule="auto"/>
              <w:rPr>
                <w:rFonts w:asciiTheme="minorHAnsi" w:hAnsiTheme="minorHAnsi" w:cstheme="minorHAnsi"/>
                <w:b/>
                <w:bCs/>
              </w:rPr>
            </w:pPr>
          </w:p>
          <w:p w14:paraId="1095139B" w14:textId="421DC9FF" w:rsidR="00735B81" w:rsidRPr="003F722B" w:rsidRDefault="00735B81" w:rsidP="003F722B">
            <w:pPr>
              <w:spacing w:after="0" w:line="240" w:lineRule="auto"/>
              <w:rPr>
                <w:rFonts w:asciiTheme="minorHAnsi" w:hAnsiTheme="minorHAnsi" w:cstheme="minorHAnsi"/>
                <w:b/>
                <w:spacing w:val="-3"/>
                <w:lang w:val="en-GB" w:eastAsia="en-GB"/>
              </w:rPr>
            </w:pPr>
            <w:r>
              <w:rPr>
                <w:rFonts w:cs="Calibri"/>
              </w:rPr>
              <w:t xml:space="preserve">               </w:t>
            </w:r>
            <w:r w:rsidRPr="00CD4FA6">
              <w:rPr>
                <w:rFonts w:cs="Calibri"/>
              </w:rPr>
              <w:t>10 months</w:t>
            </w:r>
            <w:r>
              <w:rPr>
                <w:rFonts w:cs="Calibri"/>
              </w:rPr>
              <w:t xml:space="preserve">: </w:t>
            </w:r>
            <w:r w:rsidRPr="00CD4FA6">
              <w:rPr>
                <w:rFonts w:cs="Calibri"/>
              </w:rPr>
              <w:t>1 August 2022 to May 2023</w:t>
            </w:r>
          </w:p>
          <w:p w14:paraId="34C3E960" w14:textId="1F8E3FC9" w:rsidR="00735B81" w:rsidRPr="003F722B" w:rsidRDefault="00735B81" w:rsidP="00C816F0">
            <w:pPr>
              <w:spacing w:after="0" w:line="240" w:lineRule="auto"/>
              <w:rPr>
                <w:rFonts w:asciiTheme="minorHAnsi" w:hAnsiTheme="minorHAnsi" w:cstheme="minorHAnsi"/>
                <w:spacing w:val="-3"/>
                <w:lang w:val="en-GB" w:eastAsia="en-GB"/>
              </w:rPr>
            </w:pPr>
          </w:p>
        </w:tc>
      </w:tr>
      <w:tr w:rsidR="00735B81" w:rsidRPr="003F722B" w14:paraId="49803DEC" w14:textId="5ADCCC35" w:rsidTr="00CD79C3">
        <w:trPr>
          <w:trHeight w:val="1615"/>
        </w:trPr>
        <w:tc>
          <w:tcPr>
            <w:tcW w:w="9072" w:type="dxa"/>
            <w:tcBorders>
              <w:top w:val="nil"/>
              <w:left w:val="single" w:sz="8" w:space="0" w:color="auto"/>
              <w:bottom w:val="single" w:sz="8" w:space="0" w:color="auto"/>
              <w:right w:val="single" w:sz="8" w:space="0" w:color="auto"/>
            </w:tcBorders>
          </w:tcPr>
          <w:p w14:paraId="1A2EF1BB" w14:textId="6F20CFBC" w:rsidR="00735B81" w:rsidRDefault="0067524B" w:rsidP="003D2896">
            <w:pPr>
              <w:spacing w:after="0" w:line="240" w:lineRule="auto"/>
              <w:rPr>
                <w:rFonts w:asciiTheme="minorHAnsi" w:hAnsiTheme="minorHAnsi" w:cstheme="minorHAnsi"/>
                <w:b/>
                <w:bCs/>
                <w:spacing w:val="-3"/>
                <w:lang w:val="en-GB" w:eastAsia="en-GB"/>
              </w:rPr>
            </w:pPr>
            <w:r>
              <w:rPr>
                <w:rFonts w:asciiTheme="minorHAnsi" w:hAnsiTheme="minorHAnsi" w:cstheme="minorHAnsi"/>
                <w:b/>
                <w:bCs/>
                <w:spacing w:val="-3"/>
                <w:lang w:val="en-GB" w:eastAsia="en-GB"/>
              </w:rPr>
              <w:lastRenderedPageBreak/>
              <w:t xml:space="preserve"> </w:t>
            </w:r>
            <w:r w:rsidR="00735B81" w:rsidRPr="00114BF1">
              <w:rPr>
                <w:rFonts w:asciiTheme="minorHAnsi" w:hAnsiTheme="minorHAnsi" w:cstheme="minorHAnsi"/>
                <w:b/>
                <w:bCs/>
                <w:spacing w:val="-3"/>
                <w:lang w:val="en-GB" w:eastAsia="en-GB"/>
              </w:rPr>
              <w:t>3.</w:t>
            </w:r>
            <w:r>
              <w:rPr>
                <w:rFonts w:asciiTheme="minorHAnsi" w:hAnsiTheme="minorHAnsi" w:cstheme="minorHAnsi"/>
                <w:b/>
                <w:bCs/>
                <w:spacing w:val="-3"/>
                <w:lang w:val="en-GB" w:eastAsia="en-GB"/>
              </w:rPr>
              <w:t>0</w:t>
            </w:r>
            <w:r w:rsidR="00735B81" w:rsidRPr="00114BF1">
              <w:rPr>
                <w:rFonts w:asciiTheme="minorHAnsi" w:hAnsiTheme="minorHAnsi" w:cstheme="minorHAnsi"/>
                <w:b/>
                <w:bCs/>
                <w:spacing w:val="-3"/>
                <w:lang w:val="en-GB" w:eastAsia="en-GB"/>
              </w:rPr>
              <w:t xml:space="preserve"> ELIGIBILITY </w:t>
            </w:r>
            <w:r w:rsidR="00744D53">
              <w:rPr>
                <w:rFonts w:asciiTheme="minorHAnsi" w:hAnsiTheme="minorHAnsi" w:cstheme="minorHAnsi"/>
                <w:b/>
                <w:bCs/>
                <w:spacing w:val="-3"/>
                <w:lang w:val="en-GB" w:eastAsia="en-GB"/>
              </w:rPr>
              <w:t>CRITERIA</w:t>
            </w:r>
          </w:p>
          <w:p w14:paraId="58CE6378" w14:textId="77777777" w:rsidR="003D2896" w:rsidRPr="003D2896" w:rsidRDefault="003D2896" w:rsidP="003D2896">
            <w:pPr>
              <w:spacing w:after="0" w:line="240" w:lineRule="auto"/>
              <w:rPr>
                <w:rFonts w:asciiTheme="minorHAnsi" w:hAnsiTheme="minorHAnsi" w:cstheme="minorHAnsi"/>
                <w:b/>
                <w:bCs/>
                <w:spacing w:val="-3"/>
                <w:lang w:val="en-GB" w:eastAsia="en-GB"/>
              </w:rPr>
            </w:pPr>
          </w:p>
          <w:p w14:paraId="15FC60B6" w14:textId="1A9F9F84" w:rsidR="00735B81" w:rsidRPr="00CD79C3" w:rsidRDefault="0067524B" w:rsidP="009A6896">
            <w:pPr>
              <w:jc w:val="both"/>
              <w:rPr>
                <w:rFonts w:cs="Calibri"/>
                <w:b/>
                <w:bCs/>
                <w:iCs/>
              </w:rPr>
            </w:pPr>
            <w:r>
              <w:rPr>
                <w:rFonts w:cs="Calibri"/>
                <w:b/>
                <w:bCs/>
                <w:iCs/>
              </w:rPr>
              <w:t xml:space="preserve"> </w:t>
            </w:r>
            <w:r w:rsidR="00735B81">
              <w:rPr>
                <w:rFonts w:cs="Calibri"/>
                <w:b/>
                <w:bCs/>
                <w:iCs/>
              </w:rPr>
              <w:t xml:space="preserve">3.1 </w:t>
            </w:r>
            <w:r w:rsidR="00735B81" w:rsidRPr="00CD79C3">
              <w:rPr>
                <w:rFonts w:cs="Calibri"/>
                <w:b/>
                <w:bCs/>
                <w:iCs/>
              </w:rPr>
              <w:t>Technical/functional competencies required</w:t>
            </w:r>
            <w:r w:rsidR="00735B81">
              <w:rPr>
                <w:rFonts w:cs="Calibri"/>
                <w:b/>
                <w:bCs/>
                <w:iCs/>
              </w:rPr>
              <w:t>:</w:t>
            </w:r>
          </w:p>
          <w:p w14:paraId="0E16EE6D" w14:textId="77777777" w:rsidR="00735B81" w:rsidRPr="00CD4FA6" w:rsidRDefault="00735B81" w:rsidP="009A6896">
            <w:pPr>
              <w:pStyle w:val="ListParagraph"/>
              <w:numPr>
                <w:ilvl w:val="0"/>
                <w:numId w:val="28"/>
              </w:numPr>
              <w:jc w:val="both"/>
              <w:rPr>
                <w:rFonts w:cs="Calibri"/>
              </w:rPr>
            </w:pPr>
            <w:r w:rsidRPr="00CD4FA6">
              <w:rPr>
                <w:rFonts w:cs="Calibri"/>
              </w:rPr>
              <w:t>Informal sector business planning and management</w:t>
            </w:r>
          </w:p>
          <w:p w14:paraId="20C589F1" w14:textId="77777777" w:rsidR="00735B81" w:rsidRPr="00CD4FA6" w:rsidRDefault="00735B81" w:rsidP="009A6896">
            <w:pPr>
              <w:pStyle w:val="ListParagraph"/>
              <w:numPr>
                <w:ilvl w:val="0"/>
                <w:numId w:val="28"/>
              </w:numPr>
              <w:jc w:val="both"/>
              <w:rPr>
                <w:rFonts w:cs="Calibri"/>
              </w:rPr>
            </w:pPr>
            <w:r w:rsidRPr="00CD4FA6">
              <w:rPr>
                <w:rFonts w:cs="Calibri"/>
              </w:rPr>
              <w:t>Financial Literacy for illiterate groups</w:t>
            </w:r>
          </w:p>
          <w:p w14:paraId="55499AD2" w14:textId="77777777" w:rsidR="00735B81" w:rsidRPr="00CD4FA6" w:rsidRDefault="00735B81" w:rsidP="009A6896">
            <w:pPr>
              <w:pStyle w:val="ListParagraph"/>
              <w:numPr>
                <w:ilvl w:val="0"/>
                <w:numId w:val="28"/>
              </w:numPr>
              <w:jc w:val="both"/>
              <w:rPr>
                <w:rFonts w:cs="Calibri"/>
              </w:rPr>
            </w:pPr>
            <w:r w:rsidRPr="00CD4FA6">
              <w:rPr>
                <w:rFonts w:cs="Calibri"/>
              </w:rPr>
              <w:t xml:space="preserve">Marketing </w:t>
            </w:r>
          </w:p>
          <w:p w14:paraId="03C553F1" w14:textId="77777777" w:rsidR="00735B81" w:rsidRPr="00CD4FA6" w:rsidRDefault="00735B81" w:rsidP="009A6896">
            <w:pPr>
              <w:pStyle w:val="ListParagraph"/>
              <w:numPr>
                <w:ilvl w:val="0"/>
                <w:numId w:val="28"/>
              </w:numPr>
              <w:jc w:val="both"/>
              <w:rPr>
                <w:rFonts w:cs="Calibri"/>
              </w:rPr>
            </w:pPr>
            <w:r w:rsidRPr="00CD4FA6">
              <w:rPr>
                <w:rFonts w:cs="Calibri"/>
              </w:rPr>
              <w:t>Running a family business</w:t>
            </w:r>
          </w:p>
          <w:p w14:paraId="4431FC5F" w14:textId="77777777" w:rsidR="00735B81" w:rsidRPr="00CD4FA6" w:rsidRDefault="00735B81" w:rsidP="009A6896">
            <w:pPr>
              <w:pStyle w:val="ListParagraph"/>
              <w:numPr>
                <w:ilvl w:val="0"/>
                <w:numId w:val="28"/>
              </w:numPr>
              <w:jc w:val="both"/>
              <w:rPr>
                <w:rFonts w:cs="Calibri"/>
              </w:rPr>
            </w:pPr>
            <w:r w:rsidRPr="00CD4FA6">
              <w:rPr>
                <w:rFonts w:cs="Calibri"/>
              </w:rPr>
              <w:t>Teaching or training skills</w:t>
            </w:r>
          </w:p>
          <w:p w14:paraId="4CABAEB7" w14:textId="77777777" w:rsidR="00735B81" w:rsidRPr="00CD4FA6" w:rsidRDefault="00735B81" w:rsidP="009A6896">
            <w:pPr>
              <w:pStyle w:val="ListParagraph"/>
              <w:numPr>
                <w:ilvl w:val="0"/>
                <w:numId w:val="28"/>
              </w:numPr>
              <w:jc w:val="both"/>
              <w:rPr>
                <w:rFonts w:cs="Calibri"/>
              </w:rPr>
            </w:pPr>
            <w:r w:rsidRPr="00CD4FA6">
              <w:rPr>
                <w:rFonts w:cs="Calibri"/>
              </w:rPr>
              <w:t>Strong communication and interpersonal skills</w:t>
            </w:r>
          </w:p>
          <w:p w14:paraId="715A7307" w14:textId="77777777" w:rsidR="00735B81" w:rsidRPr="00CD4FA6" w:rsidRDefault="00735B81" w:rsidP="009A6896">
            <w:pPr>
              <w:pStyle w:val="ListParagraph"/>
              <w:numPr>
                <w:ilvl w:val="0"/>
                <w:numId w:val="28"/>
              </w:numPr>
              <w:jc w:val="both"/>
              <w:rPr>
                <w:rFonts w:cs="Calibri"/>
              </w:rPr>
            </w:pPr>
            <w:r w:rsidRPr="00CD4FA6">
              <w:rPr>
                <w:rFonts w:cs="Calibri"/>
              </w:rPr>
              <w:t>Collaboration skills</w:t>
            </w:r>
          </w:p>
          <w:p w14:paraId="35FBB780" w14:textId="77777777" w:rsidR="00735B81" w:rsidRPr="00CD4FA6" w:rsidRDefault="00735B81" w:rsidP="009A6896">
            <w:pPr>
              <w:pStyle w:val="ListParagraph"/>
              <w:numPr>
                <w:ilvl w:val="0"/>
                <w:numId w:val="28"/>
              </w:numPr>
              <w:jc w:val="both"/>
              <w:rPr>
                <w:rFonts w:cs="Calibri"/>
              </w:rPr>
            </w:pPr>
            <w:r w:rsidRPr="00CD4FA6">
              <w:rPr>
                <w:rFonts w:cs="Calibri"/>
              </w:rPr>
              <w:t>Negotiation and persuasion skills</w:t>
            </w:r>
          </w:p>
          <w:p w14:paraId="14BB68F8" w14:textId="77777777" w:rsidR="00735B81" w:rsidRPr="00CD4FA6" w:rsidRDefault="00735B81" w:rsidP="009A6896">
            <w:pPr>
              <w:pStyle w:val="ListParagraph"/>
              <w:numPr>
                <w:ilvl w:val="0"/>
                <w:numId w:val="28"/>
              </w:numPr>
              <w:jc w:val="both"/>
              <w:rPr>
                <w:rFonts w:cs="Calibri"/>
              </w:rPr>
            </w:pPr>
            <w:r w:rsidRPr="00CD4FA6">
              <w:rPr>
                <w:rFonts w:cs="Calibri"/>
              </w:rPr>
              <w:t>Project Management Skills</w:t>
            </w:r>
          </w:p>
          <w:p w14:paraId="74B69FCC" w14:textId="77777777" w:rsidR="00735B81" w:rsidRPr="00CD4FA6" w:rsidRDefault="00735B81" w:rsidP="009A6896">
            <w:pPr>
              <w:pStyle w:val="ListParagraph"/>
              <w:numPr>
                <w:ilvl w:val="0"/>
                <w:numId w:val="28"/>
              </w:numPr>
              <w:jc w:val="both"/>
              <w:rPr>
                <w:rFonts w:cs="Calibri"/>
              </w:rPr>
            </w:pPr>
            <w:r w:rsidRPr="00CD4FA6">
              <w:rPr>
                <w:rFonts w:cs="Calibri"/>
              </w:rPr>
              <w:t>Research and strategy skills</w:t>
            </w:r>
          </w:p>
          <w:p w14:paraId="1D1D4DAC" w14:textId="77777777" w:rsidR="00735B81" w:rsidRPr="00CD4FA6" w:rsidRDefault="00735B81" w:rsidP="009A6896">
            <w:pPr>
              <w:pStyle w:val="ListParagraph"/>
              <w:numPr>
                <w:ilvl w:val="0"/>
                <w:numId w:val="28"/>
              </w:numPr>
              <w:jc w:val="both"/>
              <w:rPr>
                <w:rFonts w:cs="Calibri"/>
              </w:rPr>
            </w:pPr>
            <w:r w:rsidRPr="00CD4FA6">
              <w:rPr>
                <w:rFonts w:cs="Calibri"/>
              </w:rPr>
              <w:t>Computer Skills</w:t>
            </w:r>
          </w:p>
          <w:p w14:paraId="08397D01" w14:textId="77777777" w:rsidR="00735B81" w:rsidRPr="00CD4FA6" w:rsidRDefault="00735B81" w:rsidP="009A6896">
            <w:pPr>
              <w:pStyle w:val="ListParagraph"/>
              <w:numPr>
                <w:ilvl w:val="0"/>
                <w:numId w:val="28"/>
              </w:numPr>
              <w:jc w:val="both"/>
              <w:rPr>
                <w:rFonts w:cs="Calibri"/>
              </w:rPr>
            </w:pPr>
            <w:r w:rsidRPr="00CD4FA6">
              <w:rPr>
                <w:rFonts w:cs="Calibri"/>
              </w:rPr>
              <w:t>Business Intelligence Skills</w:t>
            </w:r>
          </w:p>
          <w:p w14:paraId="207D47B6" w14:textId="77777777" w:rsidR="00735B81" w:rsidRPr="00CD4FA6" w:rsidRDefault="00735B81" w:rsidP="009A6896">
            <w:pPr>
              <w:pStyle w:val="ListParagraph"/>
              <w:numPr>
                <w:ilvl w:val="0"/>
                <w:numId w:val="28"/>
              </w:numPr>
              <w:jc w:val="both"/>
              <w:rPr>
                <w:rFonts w:cs="Calibri"/>
              </w:rPr>
            </w:pPr>
            <w:r w:rsidRPr="00CD4FA6">
              <w:rPr>
                <w:rFonts w:cs="Calibri"/>
              </w:rPr>
              <w:t>Curriculum development skills</w:t>
            </w:r>
          </w:p>
          <w:p w14:paraId="0134DB60" w14:textId="78B74206" w:rsidR="00735B81" w:rsidRPr="00114BF1" w:rsidRDefault="0067524B" w:rsidP="00114BF1">
            <w:pPr>
              <w:jc w:val="both"/>
              <w:rPr>
                <w:rFonts w:asciiTheme="minorHAnsi" w:hAnsiTheme="minorHAnsi" w:cstheme="minorHAnsi"/>
                <w:b/>
                <w:bCs/>
                <w:iCs/>
              </w:rPr>
            </w:pPr>
            <w:r>
              <w:rPr>
                <w:rFonts w:asciiTheme="minorHAnsi" w:hAnsiTheme="minorHAnsi" w:cstheme="minorHAnsi"/>
                <w:b/>
                <w:bCs/>
                <w:iCs/>
              </w:rPr>
              <w:t xml:space="preserve"> </w:t>
            </w:r>
            <w:r w:rsidR="00735B81">
              <w:rPr>
                <w:rFonts w:asciiTheme="minorHAnsi" w:hAnsiTheme="minorHAnsi" w:cstheme="minorHAnsi"/>
                <w:b/>
                <w:bCs/>
                <w:iCs/>
              </w:rPr>
              <w:t xml:space="preserve">3.2 </w:t>
            </w:r>
            <w:r w:rsidR="00735B81" w:rsidRPr="00114BF1">
              <w:rPr>
                <w:rFonts w:asciiTheme="minorHAnsi" w:hAnsiTheme="minorHAnsi" w:cstheme="minorHAnsi"/>
                <w:b/>
                <w:bCs/>
                <w:iCs/>
              </w:rPr>
              <w:t>Other competencies, which while not required, can be an asset for the performance of services</w:t>
            </w:r>
          </w:p>
          <w:p w14:paraId="21E5EBD1" w14:textId="3FFBC0CA" w:rsidR="00735B81" w:rsidRPr="00B9733F" w:rsidRDefault="00735B81" w:rsidP="00B9733F">
            <w:pPr>
              <w:pStyle w:val="ListParagraph"/>
              <w:numPr>
                <w:ilvl w:val="0"/>
                <w:numId w:val="32"/>
              </w:numPr>
              <w:rPr>
                <w:rFonts w:cs="Calibri"/>
              </w:rPr>
            </w:pPr>
            <w:r w:rsidRPr="00B9733F">
              <w:rPr>
                <w:rFonts w:cs="Calibri"/>
              </w:rPr>
              <w:t>Ability to speak local language of area of operation</w:t>
            </w:r>
          </w:p>
        </w:tc>
      </w:tr>
      <w:tr w:rsidR="00735B81" w:rsidRPr="003F722B" w14:paraId="4EDEEA52" w14:textId="197E29F1" w:rsidTr="003F722B">
        <w:tc>
          <w:tcPr>
            <w:tcW w:w="9072" w:type="dxa"/>
            <w:tcBorders>
              <w:top w:val="nil"/>
              <w:left w:val="single" w:sz="8" w:space="0" w:color="auto"/>
              <w:bottom w:val="nil"/>
              <w:right w:val="single" w:sz="8" w:space="0" w:color="auto"/>
            </w:tcBorders>
          </w:tcPr>
          <w:p w14:paraId="6D699870" w14:textId="29A93FCD" w:rsidR="00735B81" w:rsidRPr="00114BF1" w:rsidRDefault="0067524B" w:rsidP="00114BF1">
            <w:pPr>
              <w:spacing w:after="0" w:line="240" w:lineRule="auto"/>
              <w:rPr>
                <w:rFonts w:asciiTheme="minorHAnsi" w:hAnsiTheme="minorHAnsi" w:cstheme="minorHAnsi"/>
                <w:b/>
                <w:spacing w:val="-3"/>
                <w:lang w:val="en-GB" w:eastAsia="en-GB"/>
              </w:rPr>
            </w:pPr>
            <w:r>
              <w:rPr>
                <w:rFonts w:asciiTheme="minorHAnsi" w:hAnsiTheme="minorHAnsi" w:cstheme="minorHAnsi"/>
                <w:b/>
                <w:spacing w:val="-3"/>
                <w:lang w:val="en-GB" w:eastAsia="en-GB"/>
              </w:rPr>
              <w:t xml:space="preserve"> </w:t>
            </w:r>
            <w:r w:rsidR="00735B81">
              <w:rPr>
                <w:rFonts w:asciiTheme="minorHAnsi" w:hAnsiTheme="minorHAnsi" w:cstheme="minorHAnsi"/>
                <w:b/>
                <w:spacing w:val="-3"/>
                <w:lang w:val="en-GB" w:eastAsia="en-GB"/>
              </w:rPr>
              <w:t>4.</w:t>
            </w:r>
            <w:r>
              <w:rPr>
                <w:rFonts w:asciiTheme="minorHAnsi" w:hAnsiTheme="minorHAnsi" w:cstheme="minorHAnsi"/>
                <w:b/>
                <w:spacing w:val="-3"/>
                <w:lang w:val="en-GB" w:eastAsia="en-GB"/>
              </w:rPr>
              <w:t xml:space="preserve">0 </w:t>
            </w:r>
            <w:r w:rsidR="00735B81">
              <w:rPr>
                <w:rFonts w:asciiTheme="minorHAnsi" w:hAnsiTheme="minorHAnsi" w:cstheme="minorHAnsi"/>
                <w:b/>
                <w:spacing w:val="-3"/>
                <w:lang w:val="en-GB" w:eastAsia="en-GB"/>
              </w:rPr>
              <w:t xml:space="preserve">SUBMISSION DETAILS </w:t>
            </w:r>
          </w:p>
          <w:p w14:paraId="7D759156" w14:textId="77777777" w:rsidR="00451F48" w:rsidRDefault="00451F48" w:rsidP="007E0BD0">
            <w:pPr>
              <w:spacing w:after="0" w:line="240" w:lineRule="auto"/>
              <w:jc w:val="both"/>
              <w:rPr>
                <w:rFonts w:cs="Calibri"/>
                <w:sz w:val="20"/>
                <w:szCs w:val="20"/>
                <w:lang w:val="en-GB" w:eastAsia="en-GB"/>
              </w:rPr>
            </w:pPr>
          </w:p>
          <w:p w14:paraId="303645B9" w14:textId="7CAC6A43" w:rsidR="00735B81" w:rsidRPr="000B0BE8" w:rsidRDefault="00735B81" w:rsidP="007E0BD0">
            <w:pPr>
              <w:spacing w:after="0" w:line="240" w:lineRule="auto"/>
              <w:jc w:val="both"/>
              <w:rPr>
                <w:rFonts w:cs="Calibri"/>
                <w:b/>
                <w:bCs/>
                <w:u w:val="single"/>
                <w:lang w:val="en-GB" w:eastAsia="en-GB"/>
              </w:rPr>
            </w:pPr>
            <w:r w:rsidRPr="000B0BE8">
              <w:rPr>
                <w:rFonts w:cs="Calibri"/>
                <w:lang w:val="en-GB" w:eastAsia="en-GB"/>
              </w:rPr>
              <w:t>Those interested in participating in the process should forward their expression of interest to UN Women focal</w:t>
            </w:r>
            <w:r w:rsidR="000D72BB" w:rsidRPr="000B0BE8">
              <w:rPr>
                <w:rFonts w:cs="Calibri"/>
                <w:lang w:val="en-GB" w:eastAsia="en-GB"/>
              </w:rPr>
              <w:t xml:space="preserve"> point</w:t>
            </w:r>
            <w:r w:rsidRPr="000B0BE8">
              <w:rPr>
                <w:rFonts w:cs="Calibri"/>
                <w:lang w:val="en-GB" w:eastAsia="en-GB"/>
              </w:rPr>
              <w:t xml:space="preserve"> </w:t>
            </w:r>
            <w:hyperlink r:id="rId13" w:history="1">
              <w:r w:rsidRPr="000B0BE8">
                <w:rPr>
                  <w:rStyle w:val="Hyperlink"/>
                  <w:rFonts w:cs="Calibri"/>
                  <w:i/>
                  <w:iCs/>
                  <w:highlight w:val="yellow"/>
                  <w:lang w:val="en-GB" w:eastAsia="en-GB"/>
                </w:rPr>
                <w:t>rebecca.bogosia@unwomen.org</w:t>
              </w:r>
            </w:hyperlink>
            <w:r w:rsidRPr="000B0BE8">
              <w:rPr>
                <w:rFonts w:cs="Calibri"/>
                <w:i/>
                <w:iCs/>
                <w:lang w:val="en-GB" w:eastAsia="en-GB"/>
              </w:rPr>
              <w:t xml:space="preserve"> </w:t>
            </w:r>
            <w:r w:rsidRPr="000B0BE8">
              <w:rPr>
                <w:rFonts w:cs="Calibri"/>
                <w:lang w:val="en-GB" w:eastAsia="en-GB"/>
              </w:rPr>
              <w:t xml:space="preserve">by </w:t>
            </w:r>
            <w:r w:rsidRPr="000B0BE8">
              <w:rPr>
                <w:rFonts w:cs="Calibri"/>
                <w:b/>
                <w:bCs/>
                <w:u w:val="single"/>
                <w:lang w:val="en-GB" w:eastAsia="en-GB"/>
              </w:rPr>
              <w:t xml:space="preserve">30 June 2022 enclosing the information listed below. (Maximum 3 pages) </w:t>
            </w:r>
          </w:p>
          <w:p w14:paraId="60EF82C9" w14:textId="77777777" w:rsidR="00735B81" w:rsidRPr="003F722B" w:rsidRDefault="00735B81" w:rsidP="007E0BD0">
            <w:pPr>
              <w:spacing w:after="0" w:line="240" w:lineRule="auto"/>
              <w:jc w:val="both"/>
              <w:rPr>
                <w:rFonts w:asciiTheme="minorHAnsi" w:hAnsiTheme="minorHAnsi" w:cstheme="minorHAnsi"/>
                <w:lang w:val="en-GB" w:eastAsia="en-GB"/>
              </w:rPr>
            </w:pPr>
          </w:p>
          <w:p w14:paraId="5F794584" w14:textId="77777777" w:rsidR="00735B81" w:rsidRPr="003F722B" w:rsidRDefault="00735B81" w:rsidP="007E0BD0">
            <w:pPr>
              <w:numPr>
                <w:ilvl w:val="0"/>
                <w:numId w:val="20"/>
              </w:numPr>
              <w:spacing w:after="0" w:line="240" w:lineRule="auto"/>
              <w:jc w:val="both"/>
              <w:rPr>
                <w:rFonts w:asciiTheme="minorHAnsi" w:hAnsiTheme="minorHAnsi" w:cstheme="minorHAnsi"/>
                <w:lang w:val="en-GB" w:eastAsia="en-GB"/>
              </w:rPr>
            </w:pPr>
            <w:r w:rsidRPr="003F722B">
              <w:rPr>
                <w:rFonts w:asciiTheme="minorHAnsi" w:hAnsiTheme="minorHAnsi" w:cstheme="minorHAnsi"/>
                <w:color w:val="000000"/>
                <w:lang w:val="en-GB"/>
              </w:rPr>
              <w:t>Full legal name and address of applying organization.</w:t>
            </w:r>
            <w:r w:rsidRPr="003F722B" w:rsidDel="00D51559">
              <w:rPr>
                <w:rFonts w:asciiTheme="minorHAnsi" w:hAnsiTheme="minorHAnsi" w:cstheme="minorHAnsi"/>
                <w:color w:val="000000"/>
                <w:lang w:val="en-GB"/>
              </w:rPr>
              <w:t xml:space="preserve"> </w:t>
            </w:r>
          </w:p>
          <w:p w14:paraId="4A6CB364" w14:textId="77777777" w:rsidR="00735B81" w:rsidRPr="003F722B" w:rsidRDefault="00735B81" w:rsidP="007E0BD0">
            <w:pPr>
              <w:numPr>
                <w:ilvl w:val="0"/>
                <w:numId w:val="20"/>
              </w:numPr>
              <w:spacing w:after="0" w:line="240" w:lineRule="auto"/>
              <w:jc w:val="both"/>
              <w:rPr>
                <w:rFonts w:asciiTheme="minorHAnsi" w:hAnsiTheme="minorHAnsi" w:cstheme="minorHAnsi"/>
                <w:lang w:val="en-GB" w:eastAsia="en-GB"/>
              </w:rPr>
            </w:pPr>
            <w:r w:rsidRPr="003F722B">
              <w:rPr>
                <w:rFonts w:asciiTheme="minorHAnsi" w:hAnsiTheme="minorHAnsi" w:cstheme="minorHAnsi"/>
                <w:lang w:val="en-GB" w:eastAsia="en-GB"/>
              </w:rPr>
              <w:t xml:space="preserve">Copy of </w:t>
            </w:r>
            <w:r w:rsidRPr="003F722B">
              <w:rPr>
                <w:rFonts w:asciiTheme="minorHAnsi" w:hAnsiTheme="minorHAnsi" w:cstheme="minorHAnsi"/>
                <w:color w:val="000000"/>
              </w:rPr>
              <w:t>valid legal registration in the country.</w:t>
            </w:r>
          </w:p>
          <w:p w14:paraId="472AE662" w14:textId="77777777" w:rsidR="00735B81" w:rsidRPr="003F722B" w:rsidRDefault="00735B81" w:rsidP="007E0BD0">
            <w:pPr>
              <w:numPr>
                <w:ilvl w:val="0"/>
                <w:numId w:val="20"/>
              </w:numPr>
              <w:spacing w:after="0" w:line="240" w:lineRule="auto"/>
              <w:jc w:val="both"/>
              <w:rPr>
                <w:rFonts w:asciiTheme="minorHAnsi" w:hAnsiTheme="minorHAnsi" w:cstheme="minorHAnsi"/>
                <w:lang w:val="en-GB" w:eastAsia="en-GB"/>
              </w:rPr>
            </w:pPr>
            <w:r w:rsidRPr="003F722B">
              <w:rPr>
                <w:rFonts w:asciiTheme="minorHAnsi" w:hAnsiTheme="minorHAnsi" w:cstheme="minorHAnsi"/>
                <w:color w:val="000000"/>
              </w:rPr>
              <w:t>Mandate or mission statement of organization.</w:t>
            </w:r>
          </w:p>
          <w:p w14:paraId="53D51C63" w14:textId="77777777" w:rsidR="00735B81" w:rsidRPr="003F722B" w:rsidRDefault="00735B81" w:rsidP="007E0BD0">
            <w:pPr>
              <w:numPr>
                <w:ilvl w:val="0"/>
                <w:numId w:val="20"/>
              </w:numPr>
              <w:spacing w:after="0" w:line="240" w:lineRule="auto"/>
              <w:jc w:val="both"/>
              <w:rPr>
                <w:rFonts w:asciiTheme="minorHAnsi" w:hAnsiTheme="minorHAnsi" w:cstheme="minorHAnsi"/>
                <w:lang w:val="en-GB" w:eastAsia="en-GB"/>
              </w:rPr>
            </w:pPr>
            <w:r w:rsidRPr="003F722B">
              <w:rPr>
                <w:rFonts w:asciiTheme="minorHAnsi" w:hAnsiTheme="minorHAnsi" w:cstheme="minorHAnsi"/>
                <w:color w:val="000000"/>
              </w:rPr>
              <w:t>Statement of organization’s expertise in the relevant area.</w:t>
            </w:r>
          </w:p>
          <w:p w14:paraId="31AED330" w14:textId="0DBAFAE8" w:rsidR="00735B81" w:rsidRPr="00375622" w:rsidRDefault="00735B81" w:rsidP="007E0BD0">
            <w:pPr>
              <w:numPr>
                <w:ilvl w:val="0"/>
                <w:numId w:val="20"/>
              </w:numPr>
              <w:spacing w:after="0" w:line="240" w:lineRule="auto"/>
              <w:jc w:val="both"/>
              <w:rPr>
                <w:rFonts w:asciiTheme="minorHAnsi" w:hAnsiTheme="minorHAnsi" w:cstheme="minorHAnsi"/>
                <w:lang w:val="en-GB" w:eastAsia="en-GB"/>
              </w:rPr>
            </w:pPr>
            <w:r w:rsidRPr="003F722B">
              <w:rPr>
                <w:rFonts w:asciiTheme="minorHAnsi" w:hAnsiTheme="minorHAnsi" w:cstheme="minorHAnsi"/>
                <w:color w:val="000000"/>
                <w:lang w:val="en-GB"/>
              </w:rPr>
              <w:t xml:space="preserve">Description of the organization’s </w:t>
            </w:r>
            <w:r w:rsidRPr="003F722B">
              <w:rPr>
                <w:rFonts w:asciiTheme="minorHAnsi" w:hAnsiTheme="minorHAnsi" w:cstheme="minorHAnsi"/>
                <w:color w:val="000000"/>
              </w:rPr>
              <w:t>existing operations in the subject matter area, including how long the operations have been carried out.</w:t>
            </w:r>
          </w:p>
          <w:p w14:paraId="59385AB1" w14:textId="18677351" w:rsidR="00375622" w:rsidRPr="003F722B" w:rsidRDefault="00375622" w:rsidP="007E0BD0">
            <w:pPr>
              <w:numPr>
                <w:ilvl w:val="0"/>
                <w:numId w:val="20"/>
              </w:numPr>
              <w:spacing w:after="0" w:line="240" w:lineRule="auto"/>
              <w:jc w:val="both"/>
              <w:rPr>
                <w:rFonts w:asciiTheme="minorHAnsi" w:hAnsiTheme="minorHAnsi" w:cstheme="minorHAnsi"/>
                <w:lang w:val="en-GB" w:eastAsia="en-GB"/>
              </w:rPr>
            </w:pPr>
            <w:r>
              <w:rPr>
                <w:rFonts w:asciiTheme="minorHAnsi" w:hAnsiTheme="minorHAnsi" w:cstheme="minorHAnsi"/>
                <w:color w:val="000000"/>
              </w:rPr>
              <w:t xml:space="preserve">Any applicable documents </w:t>
            </w:r>
            <w:r w:rsidR="00A06ED8">
              <w:rPr>
                <w:rFonts w:asciiTheme="minorHAnsi" w:hAnsiTheme="minorHAnsi" w:cstheme="minorHAnsi"/>
                <w:color w:val="000000"/>
              </w:rPr>
              <w:t>for support</w:t>
            </w:r>
          </w:p>
          <w:p w14:paraId="1AE8AE62" w14:textId="77777777" w:rsidR="00735B81" w:rsidRPr="003F722B" w:rsidRDefault="00735B81" w:rsidP="007E0BD0">
            <w:pPr>
              <w:spacing w:after="0" w:line="240" w:lineRule="auto"/>
              <w:jc w:val="both"/>
              <w:rPr>
                <w:rFonts w:asciiTheme="minorHAnsi" w:hAnsiTheme="minorHAnsi" w:cstheme="minorHAnsi"/>
                <w:lang w:val="en-GB" w:eastAsia="en-GB"/>
              </w:rPr>
            </w:pPr>
          </w:p>
          <w:p w14:paraId="6587F70B" w14:textId="77777777" w:rsidR="00FD4716" w:rsidRDefault="00735B81" w:rsidP="00FD4716">
            <w:pPr>
              <w:spacing w:after="0" w:line="240" w:lineRule="auto"/>
              <w:jc w:val="both"/>
              <w:rPr>
                <w:rFonts w:asciiTheme="minorHAnsi" w:hAnsiTheme="minorHAnsi" w:cstheme="minorHAnsi"/>
                <w:lang w:val="en-GB" w:eastAsia="en-GB"/>
              </w:rPr>
            </w:pPr>
            <w:r w:rsidRPr="003F722B">
              <w:rPr>
                <w:rFonts w:asciiTheme="minorHAnsi" w:hAnsiTheme="minorHAnsi" w:cstheme="minorHAnsi"/>
                <w:lang w:val="en-GB" w:eastAsia="en-GB"/>
              </w:rPr>
              <w:t xml:space="preserve">Upon receipt of the above information from prospective Responsible Parties, UN Women will review applicants for placement on a short-list of potential Responsible Parties. During the implementation </w:t>
            </w:r>
            <w:r w:rsidRPr="003F722B">
              <w:rPr>
                <w:rFonts w:asciiTheme="minorHAnsi" w:hAnsiTheme="minorHAnsi" w:cstheme="minorHAnsi"/>
                <w:lang w:val="en-GB" w:eastAsia="en-GB"/>
              </w:rPr>
              <w:lastRenderedPageBreak/>
              <w:t xml:space="preserve">of the programme cycle, those short-listed candidates may be invited to submit </w:t>
            </w:r>
            <w:r w:rsidRPr="003F722B">
              <w:rPr>
                <w:rFonts w:asciiTheme="minorHAnsi" w:hAnsiTheme="minorHAnsi" w:cstheme="minorHAnsi"/>
                <w:color w:val="000000"/>
              </w:rPr>
              <w:t xml:space="preserve">formal proposals (using the standard UN Women Call for Proposals template) to become a Responsible Party. The Call for Proposals will provide a </w:t>
            </w:r>
            <w:r w:rsidRPr="003F722B">
              <w:rPr>
                <w:rFonts w:asciiTheme="minorHAnsi" w:hAnsiTheme="minorHAnsi" w:cstheme="minorHAnsi"/>
                <w:lang w:val="en-GB" w:eastAsia="en-GB"/>
              </w:rPr>
              <w:t xml:space="preserve">more detailed description of the scope of work. </w:t>
            </w:r>
          </w:p>
          <w:p w14:paraId="7BA2D02A" w14:textId="77777777" w:rsidR="00FD4716" w:rsidRDefault="00FD4716" w:rsidP="00FD4716">
            <w:pPr>
              <w:spacing w:after="0" w:line="240" w:lineRule="auto"/>
              <w:jc w:val="both"/>
              <w:rPr>
                <w:rFonts w:asciiTheme="minorHAnsi" w:hAnsiTheme="minorHAnsi" w:cstheme="minorHAnsi"/>
                <w:lang w:val="en-GB" w:eastAsia="en-GB"/>
              </w:rPr>
            </w:pPr>
          </w:p>
          <w:p w14:paraId="627AD6F7" w14:textId="2C1D506A" w:rsidR="006A54BC" w:rsidRPr="003F722B" w:rsidRDefault="006A54BC" w:rsidP="00FD4716">
            <w:pPr>
              <w:spacing w:after="0" w:line="240" w:lineRule="auto"/>
              <w:jc w:val="both"/>
              <w:rPr>
                <w:rFonts w:asciiTheme="minorHAnsi" w:hAnsiTheme="minorHAnsi" w:cstheme="minorHAnsi"/>
                <w:lang w:val="en-GB" w:eastAsia="en-GB"/>
              </w:rPr>
            </w:pPr>
            <w:r>
              <w:rPr>
                <w:rFonts w:asciiTheme="minorHAnsi" w:hAnsiTheme="minorHAnsi" w:cstheme="minorHAnsi"/>
                <w:lang w:eastAsia="en-GB"/>
              </w:rPr>
              <w:t xml:space="preserve">Civil Society Organizations </w:t>
            </w:r>
            <w:r w:rsidRPr="006A54BC">
              <w:rPr>
                <w:rFonts w:asciiTheme="minorHAnsi" w:hAnsiTheme="minorHAnsi" w:cstheme="minorHAnsi"/>
                <w:lang w:eastAsia="en-GB"/>
              </w:rPr>
              <w:t xml:space="preserve">will be selected in accordance with the procedure set out in the UN Women </w:t>
            </w:r>
            <w:r w:rsidR="00D241B0">
              <w:rPr>
                <w:rFonts w:asciiTheme="minorHAnsi" w:hAnsiTheme="minorHAnsi" w:cstheme="minorHAnsi"/>
                <w:lang w:eastAsia="en-GB"/>
              </w:rPr>
              <w:t xml:space="preserve">Partner Selection Guidelines </w:t>
            </w:r>
            <w:r w:rsidRPr="006A54BC">
              <w:rPr>
                <w:rFonts w:asciiTheme="minorHAnsi" w:hAnsiTheme="minorHAnsi" w:cstheme="minorHAnsi"/>
                <w:lang w:eastAsia="en-GB"/>
              </w:rPr>
              <w:t xml:space="preserve">and UN Women Financial </w:t>
            </w:r>
            <w:r w:rsidR="00D241B0">
              <w:rPr>
                <w:rFonts w:asciiTheme="minorHAnsi" w:hAnsiTheme="minorHAnsi" w:cstheme="minorHAnsi"/>
                <w:lang w:eastAsia="en-GB"/>
              </w:rPr>
              <w:t xml:space="preserve">Rules </w:t>
            </w:r>
            <w:r w:rsidRPr="006A54BC">
              <w:rPr>
                <w:rFonts w:asciiTheme="minorHAnsi" w:hAnsiTheme="minorHAnsi" w:cstheme="minorHAnsi"/>
                <w:lang w:eastAsia="en-GB"/>
              </w:rPr>
              <w:t>Regulations</w:t>
            </w:r>
            <w:r w:rsidR="00D241B0">
              <w:rPr>
                <w:rFonts w:asciiTheme="minorHAnsi" w:hAnsiTheme="minorHAnsi" w:cstheme="minorHAnsi"/>
                <w:lang w:eastAsia="en-GB"/>
              </w:rPr>
              <w:t xml:space="preserve">. </w:t>
            </w:r>
          </w:p>
        </w:tc>
      </w:tr>
      <w:tr w:rsidR="00735B81" w:rsidRPr="003F722B" w14:paraId="789931F6" w14:textId="77777777" w:rsidTr="00C816F0">
        <w:tc>
          <w:tcPr>
            <w:tcW w:w="9072" w:type="dxa"/>
            <w:tcBorders>
              <w:top w:val="nil"/>
              <w:left w:val="single" w:sz="8" w:space="0" w:color="auto"/>
              <w:bottom w:val="single" w:sz="8" w:space="0" w:color="auto"/>
              <w:right w:val="single" w:sz="8" w:space="0" w:color="auto"/>
            </w:tcBorders>
          </w:tcPr>
          <w:p w14:paraId="1327CABB" w14:textId="77777777" w:rsidR="00735B81" w:rsidRDefault="00735B81" w:rsidP="009A6896">
            <w:pPr>
              <w:spacing w:after="0" w:line="240" w:lineRule="auto"/>
              <w:rPr>
                <w:rFonts w:asciiTheme="minorHAnsi" w:hAnsiTheme="minorHAnsi" w:cstheme="minorHAnsi"/>
                <w:spacing w:val="-3"/>
                <w:lang w:val="en-GB" w:eastAsia="en-GB"/>
              </w:rPr>
            </w:pPr>
          </w:p>
        </w:tc>
      </w:tr>
    </w:tbl>
    <w:p w14:paraId="172AA585" w14:textId="77777777" w:rsidR="00831763" w:rsidRPr="003F722B" w:rsidRDefault="00831763" w:rsidP="00831763">
      <w:pPr>
        <w:spacing w:after="0" w:line="240" w:lineRule="auto"/>
        <w:jc w:val="both"/>
        <w:rPr>
          <w:rFonts w:asciiTheme="minorHAnsi" w:hAnsiTheme="minorHAnsi" w:cstheme="minorHAnsi"/>
          <w:lang w:val="en-GB" w:eastAsia="en-GB"/>
        </w:rPr>
      </w:pPr>
    </w:p>
    <w:p w14:paraId="5A1C9530" w14:textId="77777777" w:rsidR="00831763" w:rsidRPr="00375622" w:rsidRDefault="00831763" w:rsidP="00831763">
      <w:pPr>
        <w:spacing w:after="0" w:line="240" w:lineRule="auto"/>
        <w:jc w:val="both"/>
        <w:rPr>
          <w:rFonts w:asciiTheme="minorHAnsi" w:hAnsiTheme="minorHAnsi" w:cstheme="minorHAnsi"/>
          <w:i/>
          <w:iCs/>
          <w:lang w:val="en-GB" w:eastAsia="en-GB"/>
        </w:rPr>
      </w:pPr>
      <w:r w:rsidRPr="00375622">
        <w:rPr>
          <w:rFonts w:asciiTheme="minorHAnsi" w:hAnsiTheme="minorHAnsi" w:cstheme="minorHAnsi"/>
          <w:i/>
          <w:iCs/>
          <w:lang w:val="en-GB" w:eastAsia="en-GB"/>
        </w:rPr>
        <w:t xml:space="preserve">Note: </w:t>
      </w:r>
    </w:p>
    <w:p w14:paraId="15944348" w14:textId="450D3A4B" w:rsidR="00831763" w:rsidRDefault="00831763" w:rsidP="00625E2B">
      <w:pPr>
        <w:spacing w:after="0" w:line="240" w:lineRule="auto"/>
        <w:jc w:val="both"/>
        <w:rPr>
          <w:rFonts w:asciiTheme="minorHAnsi" w:hAnsiTheme="minorHAnsi" w:cstheme="minorHAnsi"/>
          <w:lang w:val="en-GB" w:eastAsia="en-GB"/>
        </w:rPr>
      </w:pPr>
      <w:r w:rsidRPr="003F722B">
        <w:rPr>
          <w:rFonts w:asciiTheme="minorHAnsi" w:hAnsiTheme="minorHAnsi" w:cstheme="minorHAnsi"/>
          <w:lang w:val="en-GB" w:eastAsia="en-GB"/>
        </w:rPr>
        <w:t xml:space="preserve">Due to the high volume of communications, </w:t>
      </w:r>
      <w:r w:rsidR="00997329" w:rsidRPr="003F722B">
        <w:rPr>
          <w:rFonts w:asciiTheme="minorHAnsi" w:hAnsiTheme="minorHAnsi" w:cstheme="minorHAnsi"/>
          <w:lang w:val="en-GB" w:eastAsia="en-GB"/>
        </w:rPr>
        <w:t>UN Women</w:t>
      </w:r>
      <w:r w:rsidRPr="003F722B">
        <w:rPr>
          <w:rFonts w:asciiTheme="minorHAnsi" w:hAnsiTheme="minorHAnsi" w:cstheme="minorHAnsi"/>
          <w:lang w:val="en-GB" w:eastAsia="en-GB"/>
        </w:rPr>
        <w:t xml:space="preserve"> is not </w:t>
      </w:r>
      <w:proofErr w:type="gramStart"/>
      <w:r w:rsidRPr="003F722B">
        <w:rPr>
          <w:rFonts w:asciiTheme="minorHAnsi" w:hAnsiTheme="minorHAnsi" w:cstheme="minorHAnsi"/>
          <w:lang w:val="en-GB" w:eastAsia="en-GB"/>
        </w:rPr>
        <w:t>in a position</w:t>
      </w:r>
      <w:proofErr w:type="gramEnd"/>
      <w:r w:rsidRPr="003F722B">
        <w:rPr>
          <w:rFonts w:asciiTheme="minorHAnsi" w:hAnsiTheme="minorHAnsi" w:cstheme="minorHAnsi"/>
          <w:lang w:val="en-GB" w:eastAsia="en-GB"/>
        </w:rPr>
        <w:t xml:space="preserve"> to confirm receipt of </w:t>
      </w:r>
      <w:r w:rsidR="00CA425C" w:rsidRPr="003F722B">
        <w:rPr>
          <w:rFonts w:asciiTheme="minorHAnsi" w:hAnsiTheme="minorHAnsi" w:cstheme="minorHAnsi"/>
          <w:lang w:val="en-GB" w:eastAsia="en-GB"/>
        </w:rPr>
        <w:t>completed</w:t>
      </w:r>
      <w:r w:rsidR="002E2262" w:rsidRPr="003F722B">
        <w:rPr>
          <w:rFonts w:asciiTheme="minorHAnsi" w:hAnsiTheme="minorHAnsi" w:cstheme="minorHAnsi"/>
          <w:lang w:val="en-GB" w:eastAsia="en-GB"/>
        </w:rPr>
        <w:t xml:space="preserve"> expression</w:t>
      </w:r>
      <w:r w:rsidR="00D51559" w:rsidRPr="003F722B">
        <w:rPr>
          <w:rFonts w:asciiTheme="minorHAnsi" w:hAnsiTheme="minorHAnsi" w:cstheme="minorHAnsi"/>
          <w:lang w:val="en-GB" w:eastAsia="en-GB"/>
        </w:rPr>
        <w:t>s</w:t>
      </w:r>
      <w:r w:rsidR="002E2262" w:rsidRPr="003F722B">
        <w:rPr>
          <w:rFonts w:asciiTheme="minorHAnsi" w:hAnsiTheme="minorHAnsi" w:cstheme="minorHAnsi"/>
          <w:lang w:val="en-GB" w:eastAsia="en-GB"/>
        </w:rPr>
        <w:t xml:space="preserve"> of interest.</w:t>
      </w:r>
      <w:r w:rsidRPr="003F722B">
        <w:rPr>
          <w:rFonts w:asciiTheme="minorHAnsi" w:hAnsiTheme="minorHAnsi" w:cstheme="minorHAnsi"/>
          <w:lang w:val="en-GB" w:eastAsia="en-GB"/>
        </w:rPr>
        <w:t xml:space="preserve"> </w:t>
      </w:r>
    </w:p>
    <w:p w14:paraId="00E38ECB" w14:textId="77777777" w:rsidR="00375622" w:rsidRDefault="00375622" w:rsidP="00164165">
      <w:pPr>
        <w:rPr>
          <w:rFonts w:asciiTheme="minorHAnsi" w:hAnsiTheme="minorHAnsi" w:cstheme="minorHAnsi"/>
          <w:color w:val="242424"/>
          <w:shd w:val="clear" w:color="auto" w:fill="FFFFFF"/>
        </w:rPr>
      </w:pPr>
    </w:p>
    <w:p w14:paraId="221B3384" w14:textId="205F3E3E" w:rsidR="00164165" w:rsidRPr="00375622" w:rsidRDefault="00164165" w:rsidP="00164165">
      <w:pPr>
        <w:rPr>
          <w:rFonts w:asciiTheme="minorHAnsi" w:hAnsiTheme="minorHAnsi" w:cstheme="minorHAnsi"/>
          <w:lang w:val="en-GB" w:eastAsia="en-GB"/>
        </w:rPr>
      </w:pPr>
      <w:r w:rsidRPr="00375622">
        <w:rPr>
          <w:rFonts w:asciiTheme="minorHAnsi" w:hAnsiTheme="minorHAnsi" w:cstheme="minorHAnsi"/>
          <w:color w:val="242424"/>
          <w:shd w:val="clear" w:color="auto" w:fill="FFFFFF"/>
        </w:rPr>
        <w:t>This EOI does not entail any commitment on the part of UN Women, either financial or otherwise. UN Women reserves the right to accept or reject any or all EOI without incurring any obligation to inform the affected applicant/s of the grounds</w:t>
      </w:r>
    </w:p>
    <w:sectPr w:rsidR="00164165" w:rsidRPr="00375622" w:rsidSect="00735B8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644F5" w14:textId="77777777" w:rsidR="00CE275D" w:rsidRDefault="00CE275D" w:rsidP="00CD08F7">
      <w:pPr>
        <w:spacing w:after="0" w:line="240" w:lineRule="auto"/>
      </w:pPr>
      <w:r>
        <w:separator/>
      </w:r>
    </w:p>
  </w:endnote>
  <w:endnote w:type="continuationSeparator" w:id="0">
    <w:p w14:paraId="3AD88192" w14:textId="77777777" w:rsidR="00CE275D" w:rsidRDefault="00CE275D" w:rsidP="00CD08F7">
      <w:pPr>
        <w:spacing w:after="0" w:line="240" w:lineRule="auto"/>
      </w:pPr>
      <w:r>
        <w:continuationSeparator/>
      </w:r>
    </w:p>
  </w:endnote>
  <w:endnote w:type="continuationNotice" w:id="1">
    <w:p w14:paraId="68B68381" w14:textId="77777777" w:rsidR="00CE275D" w:rsidRDefault="00CE2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611C" w14:textId="77777777" w:rsidR="00EF6654" w:rsidRPr="004C5A90" w:rsidRDefault="0045501A" w:rsidP="00C122BD">
    <w:pPr>
      <w:pStyle w:val="Footer"/>
      <w:pBdr>
        <w:top w:val="single" w:sz="4" w:space="1" w:color="auto"/>
      </w:pBdr>
      <w:tabs>
        <w:tab w:val="left" w:pos="8640"/>
      </w:tabs>
      <w:jc w:val="center"/>
      <w:rPr>
        <w:rFonts w:ascii="Times New Roman" w:hAnsi="Times New Roman"/>
      </w:rPr>
    </w:pPr>
    <w:r>
      <w:t xml:space="preserve">                                                                                                         </w:t>
    </w:r>
  </w:p>
  <w:p w14:paraId="3D325633" w14:textId="77777777" w:rsidR="00EF6654" w:rsidRDefault="00EF6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AEA8D" w14:textId="77777777" w:rsidR="00CE275D" w:rsidRDefault="00CE275D" w:rsidP="00CD08F7">
      <w:pPr>
        <w:spacing w:after="0" w:line="240" w:lineRule="auto"/>
      </w:pPr>
      <w:r>
        <w:separator/>
      </w:r>
    </w:p>
  </w:footnote>
  <w:footnote w:type="continuationSeparator" w:id="0">
    <w:p w14:paraId="0EAE23A6" w14:textId="77777777" w:rsidR="00CE275D" w:rsidRDefault="00CE275D" w:rsidP="00CD08F7">
      <w:pPr>
        <w:spacing w:after="0" w:line="240" w:lineRule="auto"/>
      </w:pPr>
      <w:r>
        <w:continuationSeparator/>
      </w:r>
    </w:p>
  </w:footnote>
  <w:footnote w:type="continuationNotice" w:id="1">
    <w:p w14:paraId="3F648A21" w14:textId="77777777" w:rsidR="00CE275D" w:rsidRDefault="00CE27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883D" w14:textId="496AA6DE" w:rsidR="00F46138" w:rsidRPr="005E3057" w:rsidRDefault="00C41A66">
    <w:pPr>
      <w:pStyle w:val="Header"/>
      <w:rPr>
        <w:b/>
        <w:i/>
        <w:color w:val="002060"/>
        <w:sz w:val="24"/>
        <w:szCs w:val="24"/>
      </w:rPr>
    </w:pPr>
    <w:r>
      <w:rPr>
        <w:noProof/>
      </w:rPr>
      <w:drawing>
        <wp:anchor distT="0" distB="0" distL="114300" distR="114300" simplePos="0" relativeHeight="251657728" behindDoc="0" locked="0" layoutInCell="1" allowOverlap="1" wp14:anchorId="55698E3C" wp14:editId="6C4FB89F">
          <wp:simplePos x="0" y="0"/>
          <wp:positionH relativeFrom="margin">
            <wp:posOffset>5205095</wp:posOffset>
          </wp:positionH>
          <wp:positionV relativeFrom="paragraph">
            <wp:posOffset>-331470</wp:posOffset>
          </wp:positionV>
          <wp:extent cx="1452880" cy="781050"/>
          <wp:effectExtent l="0" t="0" r="0" b="0"/>
          <wp:wrapThrough wrapText="bothSides">
            <wp:wrapPolygon edited="0">
              <wp:start x="0" y="0"/>
              <wp:lineTo x="0" y="21073"/>
              <wp:lineTo x="21241" y="21073"/>
              <wp:lineTo x="21241" y="0"/>
              <wp:lineTo x="0" y="0"/>
            </wp:wrapPolygon>
          </wp:wrapThrough>
          <wp:docPr id="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880" cy="781050"/>
                  </a:xfrm>
                  <a:prstGeom prst="rect">
                    <a:avLst/>
                  </a:prstGeom>
                  <a:noFill/>
                </pic:spPr>
              </pic:pic>
            </a:graphicData>
          </a:graphic>
          <wp14:sizeRelH relativeFrom="page">
            <wp14:pctWidth>0</wp14:pctWidth>
          </wp14:sizeRelH>
          <wp14:sizeRelV relativeFrom="page">
            <wp14:pctHeight>0</wp14:pctHeight>
          </wp14:sizeRelV>
        </wp:anchor>
      </w:drawing>
    </w:r>
    <w:r w:rsidR="00F46138" w:rsidRPr="005E3057">
      <w:rPr>
        <w:b/>
        <w:i/>
        <w:color w:val="002060"/>
        <w:sz w:val="24"/>
        <w:szCs w:val="24"/>
      </w:rPr>
      <w:t>Annex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677"/>
    <w:multiLevelType w:val="hybridMultilevel"/>
    <w:tmpl w:val="2DEE5330"/>
    <w:lvl w:ilvl="0" w:tplc="04090017">
      <w:start w:val="1"/>
      <w:numFmt w:val="lowerLetter"/>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190E32"/>
    <w:multiLevelType w:val="hybridMultilevel"/>
    <w:tmpl w:val="79EE3DB4"/>
    <w:lvl w:ilvl="0" w:tplc="FCB2FFA2">
      <w:numFmt w:val="bullet"/>
      <w:lvlText w:val="-"/>
      <w:lvlJc w:val="left"/>
      <w:pPr>
        <w:tabs>
          <w:tab w:val="num" w:pos="360"/>
        </w:tabs>
        <w:ind w:left="36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A322CF2A">
      <w:start w:val="1"/>
      <w:numFmt w:val="decimal"/>
      <w:lvlText w:val="%4)"/>
      <w:lvlJc w:val="left"/>
      <w:pPr>
        <w:tabs>
          <w:tab w:val="num" w:pos="2880"/>
        </w:tabs>
        <w:ind w:left="2880" w:hanging="360"/>
      </w:pPr>
      <w:rPr>
        <w:rFonts w:ascii="Times New Roman" w:eastAsia="Times New Roman" w:hAnsi="Times New Roman" w:cs="Times New Roman"/>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C4EA8"/>
    <w:multiLevelType w:val="hybridMultilevel"/>
    <w:tmpl w:val="6F769C74"/>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5F764EF"/>
    <w:multiLevelType w:val="hybridMultilevel"/>
    <w:tmpl w:val="00447894"/>
    <w:lvl w:ilvl="0" w:tplc="CE30AC72">
      <w:start w:val="1"/>
      <w:numFmt w:val="decimal"/>
      <w:lvlText w:val="%1)"/>
      <w:lvlJc w:val="left"/>
      <w:pPr>
        <w:tabs>
          <w:tab w:val="num" w:pos="396"/>
        </w:tabs>
        <w:ind w:left="396" w:hanging="360"/>
      </w:pPr>
      <w:rPr>
        <w:rFonts w:cs="Calibri" w:hint="default"/>
        <w:color w:val="000000"/>
      </w:rPr>
    </w:lvl>
    <w:lvl w:ilvl="1" w:tplc="08090019">
      <w:start w:val="1"/>
      <w:numFmt w:val="lowerLetter"/>
      <w:lvlText w:val="%2."/>
      <w:lvlJc w:val="left"/>
      <w:pPr>
        <w:tabs>
          <w:tab w:val="num" w:pos="1116"/>
        </w:tabs>
        <w:ind w:left="1116" w:hanging="360"/>
      </w:pPr>
    </w:lvl>
    <w:lvl w:ilvl="2" w:tplc="0809001B">
      <w:start w:val="1"/>
      <w:numFmt w:val="lowerRoman"/>
      <w:lvlText w:val="%3."/>
      <w:lvlJc w:val="right"/>
      <w:pPr>
        <w:tabs>
          <w:tab w:val="num" w:pos="1836"/>
        </w:tabs>
        <w:ind w:left="1836" w:hanging="180"/>
      </w:pPr>
    </w:lvl>
    <w:lvl w:ilvl="3" w:tplc="0809000F" w:tentative="1">
      <w:start w:val="1"/>
      <w:numFmt w:val="decimal"/>
      <w:lvlText w:val="%4."/>
      <w:lvlJc w:val="left"/>
      <w:pPr>
        <w:tabs>
          <w:tab w:val="num" w:pos="2556"/>
        </w:tabs>
        <w:ind w:left="2556" w:hanging="360"/>
      </w:pPr>
    </w:lvl>
    <w:lvl w:ilvl="4" w:tplc="08090019" w:tentative="1">
      <w:start w:val="1"/>
      <w:numFmt w:val="lowerLetter"/>
      <w:lvlText w:val="%5."/>
      <w:lvlJc w:val="left"/>
      <w:pPr>
        <w:tabs>
          <w:tab w:val="num" w:pos="3276"/>
        </w:tabs>
        <w:ind w:left="3276" w:hanging="360"/>
      </w:pPr>
    </w:lvl>
    <w:lvl w:ilvl="5" w:tplc="0809001B" w:tentative="1">
      <w:start w:val="1"/>
      <w:numFmt w:val="lowerRoman"/>
      <w:lvlText w:val="%6."/>
      <w:lvlJc w:val="right"/>
      <w:pPr>
        <w:tabs>
          <w:tab w:val="num" w:pos="3996"/>
        </w:tabs>
        <w:ind w:left="3996" w:hanging="180"/>
      </w:pPr>
    </w:lvl>
    <w:lvl w:ilvl="6" w:tplc="0809000F" w:tentative="1">
      <w:start w:val="1"/>
      <w:numFmt w:val="decimal"/>
      <w:lvlText w:val="%7."/>
      <w:lvlJc w:val="left"/>
      <w:pPr>
        <w:tabs>
          <w:tab w:val="num" w:pos="4716"/>
        </w:tabs>
        <w:ind w:left="4716" w:hanging="360"/>
      </w:pPr>
    </w:lvl>
    <w:lvl w:ilvl="7" w:tplc="08090019" w:tentative="1">
      <w:start w:val="1"/>
      <w:numFmt w:val="lowerLetter"/>
      <w:lvlText w:val="%8."/>
      <w:lvlJc w:val="left"/>
      <w:pPr>
        <w:tabs>
          <w:tab w:val="num" w:pos="5436"/>
        </w:tabs>
        <w:ind w:left="5436" w:hanging="360"/>
      </w:pPr>
    </w:lvl>
    <w:lvl w:ilvl="8" w:tplc="0809001B" w:tentative="1">
      <w:start w:val="1"/>
      <w:numFmt w:val="lowerRoman"/>
      <w:lvlText w:val="%9."/>
      <w:lvlJc w:val="right"/>
      <w:pPr>
        <w:tabs>
          <w:tab w:val="num" w:pos="6156"/>
        </w:tabs>
        <w:ind w:left="6156" w:hanging="180"/>
      </w:pPr>
    </w:lvl>
  </w:abstractNum>
  <w:abstractNum w:abstractNumId="4" w15:restartNumberingAfterBreak="0">
    <w:nsid w:val="20006312"/>
    <w:multiLevelType w:val="hybridMultilevel"/>
    <w:tmpl w:val="2EAE4942"/>
    <w:lvl w:ilvl="0" w:tplc="0409000F">
      <w:start w:val="1"/>
      <w:numFmt w:val="decimal"/>
      <w:lvlText w:val="%1."/>
      <w:lvlJc w:val="left"/>
      <w:pPr>
        <w:ind w:left="720" w:hanging="360"/>
      </w:pPr>
      <w:rPr>
        <w:rFonts w:hint="default"/>
      </w:rPr>
    </w:lvl>
    <w:lvl w:ilvl="1" w:tplc="F5C8AAF6">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C29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FC1085"/>
    <w:multiLevelType w:val="hybridMultilevel"/>
    <w:tmpl w:val="CE32EA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3A237DE"/>
    <w:multiLevelType w:val="hybridMultilevel"/>
    <w:tmpl w:val="92625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91E0FFF"/>
    <w:multiLevelType w:val="hybridMultilevel"/>
    <w:tmpl w:val="F4B6841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970C0"/>
    <w:multiLevelType w:val="hybridMultilevel"/>
    <w:tmpl w:val="A9468B5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C5509E"/>
    <w:multiLevelType w:val="multilevel"/>
    <w:tmpl w:val="0FDE214E"/>
    <w:lvl w:ilvl="0">
      <w:start w:val="1"/>
      <w:numFmt w:val="decimal"/>
      <w:lvlText w:val="%1.0"/>
      <w:lvlJc w:val="left"/>
      <w:pPr>
        <w:ind w:left="41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10" w:hanging="720"/>
      </w:pPr>
      <w:rPr>
        <w:rFonts w:hint="default"/>
      </w:rPr>
    </w:lvl>
    <w:lvl w:ilvl="3">
      <w:start w:val="1"/>
      <w:numFmt w:val="decimal"/>
      <w:lvlText w:val="%1.%2.%3.%4"/>
      <w:lvlJc w:val="left"/>
      <w:pPr>
        <w:ind w:left="2930" w:hanging="720"/>
      </w:pPr>
      <w:rPr>
        <w:rFonts w:hint="default"/>
      </w:rPr>
    </w:lvl>
    <w:lvl w:ilvl="4">
      <w:start w:val="1"/>
      <w:numFmt w:val="decimal"/>
      <w:lvlText w:val="%1.%2.%3.%4.%5"/>
      <w:lvlJc w:val="left"/>
      <w:pPr>
        <w:ind w:left="401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450" w:hanging="1080"/>
      </w:pPr>
      <w:rPr>
        <w:rFonts w:hint="default"/>
      </w:rPr>
    </w:lvl>
    <w:lvl w:ilvl="7">
      <w:start w:val="1"/>
      <w:numFmt w:val="decimal"/>
      <w:lvlText w:val="%1.%2.%3.%4.%5.%6.%7.%8"/>
      <w:lvlJc w:val="left"/>
      <w:pPr>
        <w:ind w:left="6530" w:hanging="1440"/>
      </w:pPr>
      <w:rPr>
        <w:rFonts w:hint="default"/>
      </w:rPr>
    </w:lvl>
    <w:lvl w:ilvl="8">
      <w:start w:val="1"/>
      <w:numFmt w:val="decimal"/>
      <w:lvlText w:val="%1.%2.%3.%4.%5.%6.%7.%8.%9"/>
      <w:lvlJc w:val="left"/>
      <w:pPr>
        <w:ind w:left="7250" w:hanging="1440"/>
      </w:pPr>
      <w:rPr>
        <w:rFonts w:hint="default"/>
      </w:rPr>
    </w:lvl>
  </w:abstractNum>
  <w:abstractNum w:abstractNumId="11" w15:restartNumberingAfterBreak="0">
    <w:nsid w:val="3A340BE7"/>
    <w:multiLevelType w:val="hybridMultilevel"/>
    <w:tmpl w:val="F9D273D2"/>
    <w:lvl w:ilvl="0" w:tplc="C158C86C">
      <w:start w:val="1"/>
      <w:numFmt w:val="upperRoman"/>
      <w:lvlText w:val="%1."/>
      <w:lvlJc w:val="left"/>
      <w:pPr>
        <w:ind w:left="1080" w:hanging="720"/>
      </w:pPr>
      <w:rPr>
        <w:rFonts w:hint="default"/>
      </w:rPr>
    </w:lvl>
    <w:lvl w:ilvl="1" w:tplc="B64E70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92FE2"/>
    <w:multiLevelType w:val="hybridMultilevel"/>
    <w:tmpl w:val="48320BE8"/>
    <w:lvl w:ilvl="0" w:tplc="04090017">
      <w:start w:val="1"/>
      <w:numFmt w:val="lowerLetter"/>
      <w:lvlText w:val="%1)"/>
      <w:lvlJc w:val="left"/>
      <w:pPr>
        <w:tabs>
          <w:tab w:val="num" w:pos="720"/>
        </w:tabs>
        <w:ind w:left="720" w:hanging="360"/>
      </w:pPr>
      <w:rPr>
        <w:rFonts w:hint="default"/>
        <w:i w:val="0"/>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484715"/>
    <w:multiLevelType w:val="hybridMultilevel"/>
    <w:tmpl w:val="1C6CB2D6"/>
    <w:lvl w:ilvl="0" w:tplc="8BB4E3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C72E4D"/>
    <w:multiLevelType w:val="hybridMultilevel"/>
    <w:tmpl w:val="B0124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A2B84"/>
    <w:multiLevelType w:val="multilevel"/>
    <w:tmpl w:val="6A7A4F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803129"/>
    <w:multiLevelType w:val="hybridMultilevel"/>
    <w:tmpl w:val="CD40A492"/>
    <w:lvl w:ilvl="0" w:tplc="C632F11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0C4520D"/>
    <w:multiLevelType w:val="hybridMultilevel"/>
    <w:tmpl w:val="16AE8270"/>
    <w:lvl w:ilvl="0" w:tplc="04090017">
      <w:start w:val="1"/>
      <w:numFmt w:val="lowerLetter"/>
      <w:lvlText w:val="%1)"/>
      <w:lvlJc w:val="left"/>
      <w:pPr>
        <w:ind w:left="1620" w:hanging="72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76F21DA"/>
    <w:multiLevelType w:val="hybridMultilevel"/>
    <w:tmpl w:val="D93EA6EE"/>
    <w:lvl w:ilvl="0" w:tplc="7742A1DA">
      <w:start w:val="4"/>
      <w:numFmt w:val="upp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A66EF"/>
    <w:multiLevelType w:val="hybridMultilevel"/>
    <w:tmpl w:val="83DC1468"/>
    <w:lvl w:ilvl="0" w:tplc="CCFA2F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612270"/>
    <w:multiLevelType w:val="hybridMultilevel"/>
    <w:tmpl w:val="9342F8FE"/>
    <w:lvl w:ilvl="0" w:tplc="C632F11E">
      <w:start w:val="1"/>
      <w:numFmt w:val="decimal"/>
      <w:lvlText w:val="%1."/>
      <w:lvlJc w:val="left"/>
      <w:pPr>
        <w:ind w:left="720" w:hanging="360"/>
      </w:pPr>
      <w:rPr>
        <w:b w:val="0"/>
      </w:rPr>
    </w:lvl>
    <w:lvl w:ilvl="1" w:tplc="04090019">
      <w:start w:val="1"/>
      <w:numFmt w:val="lowerLetter"/>
      <w:lvlText w:val="%2."/>
      <w:lvlJc w:val="left"/>
      <w:pPr>
        <w:ind w:left="1494"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92A5DF0"/>
    <w:multiLevelType w:val="hybridMultilevel"/>
    <w:tmpl w:val="EDE65134"/>
    <w:lvl w:ilvl="0" w:tplc="251857C0">
      <w:start w:val="3"/>
      <w:numFmt w:val="decimal"/>
      <w:lvlText w:val="%1"/>
      <w:lvlJc w:val="left"/>
      <w:pPr>
        <w:ind w:left="1080" w:hanging="360"/>
      </w:pPr>
      <w:rPr>
        <w:rFonts w:ascii="Calibri" w:hAnsi="Calibri" w:hint="default"/>
        <w:b/>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CA514C"/>
    <w:multiLevelType w:val="hybridMultilevel"/>
    <w:tmpl w:val="76A8AC0C"/>
    <w:lvl w:ilvl="0" w:tplc="E34EE3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F630BE"/>
    <w:multiLevelType w:val="hybridMultilevel"/>
    <w:tmpl w:val="3C42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31FB4"/>
    <w:multiLevelType w:val="hybridMultilevel"/>
    <w:tmpl w:val="D55A697E"/>
    <w:lvl w:ilvl="0" w:tplc="ACAE24E6">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F92365D"/>
    <w:multiLevelType w:val="multilevel"/>
    <w:tmpl w:val="93E2D4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167D6B"/>
    <w:multiLevelType w:val="hybridMultilevel"/>
    <w:tmpl w:val="B484B350"/>
    <w:lvl w:ilvl="0" w:tplc="FFA633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177F2"/>
    <w:multiLevelType w:val="multilevel"/>
    <w:tmpl w:val="9CF4E26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250BA3"/>
    <w:multiLevelType w:val="hybridMultilevel"/>
    <w:tmpl w:val="CD40A492"/>
    <w:lvl w:ilvl="0" w:tplc="C632F11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D20B41"/>
    <w:multiLevelType w:val="hybridMultilevel"/>
    <w:tmpl w:val="B742FF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A322CF2A">
      <w:start w:val="1"/>
      <w:numFmt w:val="decimal"/>
      <w:lvlText w:val="%4)"/>
      <w:lvlJc w:val="left"/>
      <w:pPr>
        <w:tabs>
          <w:tab w:val="num" w:pos="2880"/>
        </w:tabs>
        <w:ind w:left="2880" w:hanging="360"/>
      </w:pPr>
      <w:rPr>
        <w:rFonts w:ascii="Times New Roman" w:eastAsia="Times New Roman" w:hAnsi="Times New Roman" w:cs="Times New Roman"/>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E96664"/>
    <w:multiLevelType w:val="hybridMultilevel"/>
    <w:tmpl w:val="B2F4AC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45685020">
    <w:abstractNumId w:val="0"/>
  </w:num>
  <w:num w:numId="2" w16cid:durableId="110590529">
    <w:abstractNumId w:val="8"/>
  </w:num>
  <w:num w:numId="3" w16cid:durableId="1583416233">
    <w:abstractNumId w:val="14"/>
  </w:num>
  <w:num w:numId="4" w16cid:durableId="545218082">
    <w:abstractNumId w:val="26"/>
  </w:num>
  <w:num w:numId="5" w16cid:durableId="322858234">
    <w:abstractNumId w:val="11"/>
  </w:num>
  <w:num w:numId="6" w16cid:durableId="264121888">
    <w:abstractNumId w:val="9"/>
  </w:num>
  <w:num w:numId="7" w16cid:durableId="817306480">
    <w:abstractNumId w:val="4"/>
  </w:num>
  <w:num w:numId="8" w16cid:durableId="1022702415">
    <w:abstractNumId w:val="19"/>
  </w:num>
  <w:num w:numId="9" w16cid:durableId="411122884">
    <w:abstractNumId w:val="5"/>
  </w:num>
  <w:num w:numId="10" w16cid:durableId="1940408057">
    <w:abstractNumId w:val="25"/>
  </w:num>
  <w:num w:numId="11" w16cid:durableId="1971209054">
    <w:abstractNumId w:val="3"/>
  </w:num>
  <w:num w:numId="12" w16cid:durableId="751202545">
    <w:abstractNumId w:val="22"/>
  </w:num>
  <w:num w:numId="13" w16cid:durableId="283730850">
    <w:abstractNumId w:val="1"/>
  </w:num>
  <w:num w:numId="14" w16cid:durableId="110128870">
    <w:abstractNumId w:val="12"/>
  </w:num>
  <w:num w:numId="15" w16cid:durableId="1135176289">
    <w:abstractNumId w:val="17"/>
  </w:num>
  <w:num w:numId="16" w16cid:durableId="1272741267">
    <w:abstractNumId w:val="27"/>
  </w:num>
  <w:num w:numId="17" w16cid:durableId="934216190">
    <w:abstractNumId w:val="13"/>
  </w:num>
  <w:num w:numId="18" w16cid:durableId="639506786">
    <w:abstractNumId w:val="23"/>
  </w:num>
  <w:num w:numId="19" w16cid:durableId="2708446">
    <w:abstractNumId w:val="18"/>
  </w:num>
  <w:num w:numId="20" w16cid:durableId="745302855">
    <w:abstractNumId w:val="29"/>
  </w:num>
  <w:num w:numId="21" w16cid:durableId="1670525783">
    <w:abstractNumId w:val="16"/>
  </w:num>
  <w:num w:numId="22" w16cid:durableId="1508521280">
    <w:abstractNumId w:val="24"/>
  </w:num>
  <w:num w:numId="23" w16cid:durableId="207299135">
    <w:abstractNumId w:val="7"/>
  </w:num>
  <w:num w:numId="24" w16cid:durableId="262735698">
    <w:abstractNumId w:val="21"/>
  </w:num>
  <w:num w:numId="25" w16cid:durableId="165095713">
    <w:abstractNumId w:val="16"/>
  </w:num>
  <w:num w:numId="26" w16cid:durableId="87193029">
    <w:abstractNumId w:val="20"/>
  </w:num>
  <w:num w:numId="27" w16cid:durableId="1488670275">
    <w:abstractNumId w:val="28"/>
  </w:num>
  <w:num w:numId="28" w16cid:durableId="902714170">
    <w:abstractNumId w:val="6"/>
  </w:num>
  <w:num w:numId="29" w16cid:durableId="497497387">
    <w:abstractNumId w:val="2"/>
  </w:num>
  <w:num w:numId="30" w16cid:durableId="1083575190">
    <w:abstractNumId w:val="15"/>
  </w:num>
  <w:num w:numId="31" w16cid:durableId="4328717">
    <w:abstractNumId w:val="10"/>
  </w:num>
  <w:num w:numId="32" w16cid:durableId="16425360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F7"/>
    <w:rsid w:val="00002A54"/>
    <w:rsid w:val="00013DDC"/>
    <w:rsid w:val="000154B1"/>
    <w:rsid w:val="0002227E"/>
    <w:rsid w:val="000278FB"/>
    <w:rsid w:val="00061F0E"/>
    <w:rsid w:val="00082BC6"/>
    <w:rsid w:val="00085535"/>
    <w:rsid w:val="000B0BE8"/>
    <w:rsid w:val="000B3239"/>
    <w:rsid w:val="000B6F5D"/>
    <w:rsid w:val="000C6C34"/>
    <w:rsid w:val="000D72BB"/>
    <w:rsid w:val="000E2E3D"/>
    <w:rsid w:val="000F24A7"/>
    <w:rsid w:val="00101447"/>
    <w:rsid w:val="0010245F"/>
    <w:rsid w:val="001044DB"/>
    <w:rsid w:val="0010742D"/>
    <w:rsid w:val="00114BF1"/>
    <w:rsid w:val="00122831"/>
    <w:rsid w:val="00124024"/>
    <w:rsid w:val="00136F5E"/>
    <w:rsid w:val="001400C6"/>
    <w:rsid w:val="0015071C"/>
    <w:rsid w:val="00154B38"/>
    <w:rsid w:val="00164165"/>
    <w:rsid w:val="00181314"/>
    <w:rsid w:val="00182E4A"/>
    <w:rsid w:val="00193433"/>
    <w:rsid w:val="001A2B85"/>
    <w:rsid w:val="001A6C04"/>
    <w:rsid w:val="001B175E"/>
    <w:rsid w:val="001B6BCB"/>
    <w:rsid w:val="001C0A09"/>
    <w:rsid w:val="001C2B4E"/>
    <w:rsid w:val="001C32BD"/>
    <w:rsid w:val="001C68F4"/>
    <w:rsid w:val="001E42BF"/>
    <w:rsid w:val="001E47B0"/>
    <w:rsid w:val="001F6CBB"/>
    <w:rsid w:val="00204DBE"/>
    <w:rsid w:val="00211E50"/>
    <w:rsid w:val="0021280D"/>
    <w:rsid w:val="00224897"/>
    <w:rsid w:val="00234CBA"/>
    <w:rsid w:val="00240F11"/>
    <w:rsid w:val="00242601"/>
    <w:rsid w:val="0024376A"/>
    <w:rsid w:val="00250D8D"/>
    <w:rsid w:val="00254438"/>
    <w:rsid w:val="00260E34"/>
    <w:rsid w:val="00261491"/>
    <w:rsid w:val="00262E8A"/>
    <w:rsid w:val="00291167"/>
    <w:rsid w:val="002922B9"/>
    <w:rsid w:val="002C1BF0"/>
    <w:rsid w:val="002E2262"/>
    <w:rsid w:val="002E7411"/>
    <w:rsid w:val="003065CF"/>
    <w:rsid w:val="0031486B"/>
    <w:rsid w:val="00320301"/>
    <w:rsid w:val="00332864"/>
    <w:rsid w:val="00341F75"/>
    <w:rsid w:val="0035262C"/>
    <w:rsid w:val="00354829"/>
    <w:rsid w:val="00355321"/>
    <w:rsid w:val="003652F2"/>
    <w:rsid w:val="00375622"/>
    <w:rsid w:val="0039213A"/>
    <w:rsid w:val="00397FD0"/>
    <w:rsid w:val="003B1EF8"/>
    <w:rsid w:val="003B4F2A"/>
    <w:rsid w:val="003C773B"/>
    <w:rsid w:val="003D2896"/>
    <w:rsid w:val="003E4565"/>
    <w:rsid w:val="003F303D"/>
    <w:rsid w:val="003F722B"/>
    <w:rsid w:val="00401132"/>
    <w:rsid w:val="00427FA8"/>
    <w:rsid w:val="00432AA6"/>
    <w:rsid w:val="00451F48"/>
    <w:rsid w:val="0045501A"/>
    <w:rsid w:val="0046562B"/>
    <w:rsid w:val="004952D9"/>
    <w:rsid w:val="004B61DD"/>
    <w:rsid w:val="004C09F0"/>
    <w:rsid w:val="004C450B"/>
    <w:rsid w:val="004C6D32"/>
    <w:rsid w:val="004D1247"/>
    <w:rsid w:val="00501D9E"/>
    <w:rsid w:val="005062B1"/>
    <w:rsid w:val="005079FD"/>
    <w:rsid w:val="00515BA3"/>
    <w:rsid w:val="00516876"/>
    <w:rsid w:val="0052050F"/>
    <w:rsid w:val="0053148F"/>
    <w:rsid w:val="005358BB"/>
    <w:rsid w:val="005445C7"/>
    <w:rsid w:val="0055126C"/>
    <w:rsid w:val="00552517"/>
    <w:rsid w:val="00555385"/>
    <w:rsid w:val="00562AD1"/>
    <w:rsid w:val="00565888"/>
    <w:rsid w:val="005845C1"/>
    <w:rsid w:val="005B317D"/>
    <w:rsid w:val="005B5E7D"/>
    <w:rsid w:val="005C553C"/>
    <w:rsid w:val="005D1B20"/>
    <w:rsid w:val="005E3057"/>
    <w:rsid w:val="005E3CE1"/>
    <w:rsid w:val="005F5609"/>
    <w:rsid w:val="00603B79"/>
    <w:rsid w:val="00614342"/>
    <w:rsid w:val="00625728"/>
    <w:rsid w:val="00625E2B"/>
    <w:rsid w:val="00626AAB"/>
    <w:rsid w:val="00642C1C"/>
    <w:rsid w:val="00646977"/>
    <w:rsid w:val="0065620C"/>
    <w:rsid w:val="00660524"/>
    <w:rsid w:val="0067524B"/>
    <w:rsid w:val="0067588D"/>
    <w:rsid w:val="00677FCF"/>
    <w:rsid w:val="0068766F"/>
    <w:rsid w:val="00694826"/>
    <w:rsid w:val="006A0BD7"/>
    <w:rsid w:val="006A54BC"/>
    <w:rsid w:val="006A69F4"/>
    <w:rsid w:val="006B0436"/>
    <w:rsid w:val="006B04AA"/>
    <w:rsid w:val="006B7423"/>
    <w:rsid w:val="006C2307"/>
    <w:rsid w:val="006D7F3F"/>
    <w:rsid w:val="00710C07"/>
    <w:rsid w:val="007178F6"/>
    <w:rsid w:val="007213EA"/>
    <w:rsid w:val="00735B81"/>
    <w:rsid w:val="00737E0F"/>
    <w:rsid w:val="007401EE"/>
    <w:rsid w:val="00744D53"/>
    <w:rsid w:val="00753583"/>
    <w:rsid w:val="007575E1"/>
    <w:rsid w:val="00762FF4"/>
    <w:rsid w:val="00763931"/>
    <w:rsid w:val="00763A50"/>
    <w:rsid w:val="00792453"/>
    <w:rsid w:val="007A147C"/>
    <w:rsid w:val="007A2FED"/>
    <w:rsid w:val="007B2750"/>
    <w:rsid w:val="007E0862"/>
    <w:rsid w:val="007E0BD0"/>
    <w:rsid w:val="007E4DC7"/>
    <w:rsid w:val="007F0808"/>
    <w:rsid w:val="007F166D"/>
    <w:rsid w:val="007F745A"/>
    <w:rsid w:val="00806134"/>
    <w:rsid w:val="00812894"/>
    <w:rsid w:val="00831763"/>
    <w:rsid w:val="00831925"/>
    <w:rsid w:val="008367D1"/>
    <w:rsid w:val="00837E46"/>
    <w:rsid w:val="00843F12"/>
    <w:rsid w:val="00852B27"/>
    <w:rsid w:val="0086287B"/>
    <w:rsid w:val="00870A87"/>
    <w:rsid w:val="00872E3A"/>
    <w:rsid w:val="00880579"/>
    <w:rsid w:val="00884E75"/>
    <w:rsid w:val="008D33D1"/>
    <w:rsid w:val="008E2102"/>
    <w:rsid w:val="008F5802"/>
    <w:rsid w:val="00912C2D"/>
    <w:rsid w:val="009215C7"/>
    <w:rsid w:val="009232C2"/>
    <w:rsid w:val="0096129E"/>
    <w:rsid w:val="00994D9E"/>
    <w:rsid w:val="00997329"/>
    <w:rsid w:val="009A0D25"/>
    <w:rsid w:val="009A32C1"/>
    <w:rsid w:val="009A5C9D"/>
    <w:rsid w:val="009A6896"/>
    <w:rsid w:val="009B52B7"/>
    <w:rsid w:val="009C09FD"/>
    <w:rsid w:val="009D54AC"/>
    <w:rsid w:val="009E7EBE"/>
    <w:rsid w:val="00A02F45"/>
    <w:rsid w:val="00A03FF5"/>
    <w:rsid w:val="00A06ED8"/>
    <w:rsid w:val="00A07B08"/>
    <w:rsid w:val="00A241C2"/>
    <w:rsid w:val="00A6512E"/>
    <w:rsid w:val="00A666CD"/>
    <w:rsid w:val="00A82BB4"/>
    <w:rsid w:val="00A8433D"/>
    <w:rsid w:val="00A90E1C"/>
    <w:rsid w:val="00AA6441"/>
    <w:rsid w:val="00AC168D"/>
    <w:rsid w:val="00AC5BE4"/>
    <w:rsid w:val="00AD5E63"/>
    <w:rsid w:val="00B012EC"/>
    <w:rsid w:val="00B1554F"/>
    <w:rsid w:val="00B16CFD"/>
    <w:rsid w:val="00B22FB3"/>
    <w:rsid w:val="00B42445"/>
    <w:rsid w:val="00B45C41"/>
    <w:rsid w:val="00B51A06"/>
    <w:rsid w:val="00B56E86"/>
    <w:rsid w:val="00B7031A"/>
    <w:rsid w:val="00B87FD0"/>
    <w:rsid w:val="00B9733F"/>
    <w:rsid w:val="00BB775E"/>
    <w:rsid w:val="00BB7C28"/>
    <w:rsid w:val="00BC4E3E"/>
    <w:rsid w:val="00BD1A57"/>
    <w:rsid w:val="00BF55DA"/>
    <w:rsid w:val="00BF597A"/>
    <w:rsid w:val="00BF7A2D"/>
    <w:rsid w:val="00C03DAA"/>
    <w:rsid w:val="00C122BD"/>
    <w:rsid w:val="00C37E20"/>
    <w:rsid w:val="00C41A66"/>
    <w:rsid w:val="00C654BF"/>
    <w:rsid w:val="00C65A38"/>
    <w:rsid w:val="00C66CF1"/>
    <w:rsid w:val="00C76E57"/>
    <w:rsid w:val="00C816F0"/>
    <w:rsid w:val="00C856D4"/>
    <w:rsid w:val="00CA425C"/>
    <w:rsid w:val="00CD08F7"/>
    <w:rsid w:val="00CD0BF9"/>
    <w:rsid w:val="00CD3BF1"/>
    <w:rsid w:val="00CD79C3"/>
    <w:rsid w:val="00CE275D"/>
    <w:rsid w:val="00CF4AEE"/>
    <w:rsid w:val="00CF5664"/>
    <w:rsid w:val="00D17869"/>
    <w:rsid w:val="00D241B0"/>
    <w:rsid w:val="00D33B07"/>
    <w:rsid w:val="00D51559"/>
    <w:rsid w:val="00D5190E"/>
    <w:rsid w:val="00D866E1"/>
    <w:rsid w:val="00D87C5C"/>
    <w:rsid w:val="00DB1471"/>
    <w:rsid w:val="00DB7BBD"/>
    <w:rsid w:val="00DB7BFB"/>
    <w:rsid w:val="00DF3ACE"/>
    <w:rsid w:val="00E22EFF"/>
    <w:rsid w:val="00E27847"/>
    <w:rsid w:val="00E31E1E"/>
    <w:rsid w:val="00E61AEE"/>
    <w:rsid w:val="00E669E6"/>
    <w:rsid w:val="00E879AB"/>
    <w:rsid w:val="00E917CF"/>
    <w:rsid w:val="00EA70F7"/>
    <w:rsid w:val="00EC320E"/>
    <w:rsid w:val="00EC4C7C"/>
    <w:rsid w:val="00EE0687"/>
    <w:rsid w:val="00EF2C48"/>
    <w:rsid w:val="00EF6654"/>
    <w:rsid w:val="00F0611D"/>
    <w:rsid w:val="00F34ED8"/>
    <w:rsid w:val="00F3694F"/>
    <w:rsid w:val="00F46138"/>
    <w:rsid w:val="00F537E4"/>
    <w:rsid w:val="00F67734"/>
    <w:rsid w:val="00F7667F"/>
    <w:rsid w:val="00F93DB3"/>
    <w:rsid w:val="00F96CCF"/>
    <w:rsid w:val="00FA4E34"/>
    <w:rsid w:val="00FB2901"/>
    <w:rsid w:val="00FB56AB"/>
    <w:rsid w:val="00FD0BCC"/>
    <w:rsid w:val="00FD4716"/>
    <w:rsid w:val="00FE12A1"/>
    <w:rsid w:val="00FE223A"/>
    <w:rsid w:val="00FE27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97B0"/>
  <w15:chartTrackingRefBased/>
  <w15:docId w15:val="{CD319F98-9C09-4258-BF4F-EAB3EB21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2EC"/>
    <w:pPr>
      <w:spacing w:after="200" w:line="276" w:lineRule="auto"/>
    </w:pPr>
    <w:rPr>
      <w:sz w:val="22"/>
      <w:szCs w:val="22"/>
    </w:rPr>
  </w:style>
  <w:style w:type="paragraph" w:styleId="Heading3">
    <w:name w:val="heading 3"/>
    <w:basedOn w:val="Normal"/>
    <w:next w:val="Normal"/>
    <w:link w:val="Heading3Char"/>
    <w:qFormat/>
    <w:rsid w:val="00F3694F"/>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D08F7"/>
    <w:pPr>
      <w:spacing w:after="0" w:line="240" w:lineRule="auto"/>
    </w:pPr>
    <w:rPr>
      <w:sz w:val="20"/>
      <w:szCs w:val="20"/>
    </w:rPr>
  </w:style>
  <w:style w:type="character" w:customStyle="1" w:styleId="FootnoteTextChar">
    <w:name w:val="Footnote Text Char"/>
    <w:link w:val="FootnoteText"/>
    <w:uiPriority w:val="99"/>
    <w:semiHidden/>
    <w:rsid w:val="00CD08F7"/>
    <w:rPr>
      <w:sz w:val="20"/>
      <w:szCs w:val="20"/>
    </w:rPr>
  </w:style>
  <w:style w:type="character" w:styleId="FootnoteReference">
    <w:name w:val="footnote reference"/>
    <w:semiHidden/>
    <w:unhideWhenUsed/>
    <w:rsid w:val="00CD08F7"/>
    <w:rPr>
      <w:vertAlign w:val="superscript"/>
    </w:rPr>
  </w:style>
  <w:style w:type="character" w:customStyle="1" w:styleId="Heading3Char">
    <w:name w:val="Heading 3 Char"/>
    <w:link w:val="Heading3"/>
    <w:rsid w:val="00F3694F"/>
    <w:rPr>
      <w:rFonts w:ascii="Arial" w:eastAsia="Times New Roman" w:hAnsi="Arial" w:cs="Arial"/>
      <w:b/>
      <w:bCs/>
      <w:sz w:val="26"/>
      <w:szCs w:val="26"/>
    </w:rPr>
  </w:style>
  <w:style w:type="character" w:styleId="Hyperlink">
    <w:name w:val="Hyperlink"/>
    <w:uiPriority w:val="99"/>
    <w:rsid w:val="00F3694F"/>
    <w:rPr>
      <w:color w:val="0000FF"/>
      <w:u w:val="single"/>
    </w:rPr>
  </w:style>
  <w:style w:type="paragraph" w:styleId="BodyTextIndent">
    <w:name w:val="Body Text Indent"/>
    <w:basedOn w:val="Normal"/>
    <w:link w:val="BodyTextIndentChar"/>
    <w:rsid w:val="00F3694F"/>
    <w:pPr>
      <w:spacing w:after="0" w:line="240" w:lineRule="auto"/>
      <w:ind w:left="522" w:hanging="486"/>
    </w:pPr>
    <w:rPr>
      <w:rFonts w:ascii="Times New Roman" w:eastAsia="Times New Roman" w:hAnsi="Times New Roman"/>
    </w:rPr>
  </w:style>
  <w:style w:type="character" w:customStyle="1" w:styleId="BodyTextIndentChar">
    <w:name w:val="Body Text Indent Char"/>
    <w:link w:val="BodyTextIndent"/>
    <w:rsid w:val="00F3694F"/>
    <w:rPr>
      <w:rFonts w:ascii="Times New Roman" w:eastAsia="Times New Roman" w:hAnsi="Times New Roman" w:cs="Times New Roman"/>
    </w:rPr>
  </w:style>
  <w:style w:type="paragraph" w:styleId="ListParagraph">
    <w:name w:val="List Paragraph"/>
    <w:basedOn w:val="Normal"/>
    <w:link w:val="ListParagraphChar"/>
    <w:uiPriority w:val="34"/>
    <w:qFormat/>
    <w:rsid w:val="00F3694F"/>
    <w:pPr>
      <w:ind w:left="720"/>
      <w:contextualSpacing/>
    </w:pPr>
  </w:style>
  <w:style w:type="paragraph" w:styleId="Header">
    <w:name w:val="header"/>
    <w:basedOn w:val="Normal"/>
    <w:link w:val="HeaderChar"/>
    <w:unhideWhenUsed/>
    <w:rsid w:val="007B2750"/>
    <w:pPr>
      <w:tabs>
        <w:tab w:val="center" w:pos="4680"/>
        <w:tab w:val="right" w:pos="9360"/>
      </w:tabs>
      <w:spacing w:after="0" w:line="240" w:lineRule="auto"/>
    </w:pPr>
  </w:style>
  <w:style w:type="character" w:customStyle="1" w:styleId="HeaderChar">
    <w:name w:val="Header Char"/>
    <w:basedOn w:val="DefaultParagraphFont"/>
    <w:link w:val="Header"/>
    <w:rsid w:val="007B2750"/>
  </w:style>
  <w:style w:type="paragraph" w:styleId="Footer">
    <w:name w:val="footer"/>
    <w:basedOn w:val="Normal"/>
    <w:link w:val="FooterChar"/>
    <w:uiPriority w:val="99"/>
    <w:unhideWhenUsed/>
    <w:rsid w:val="007B2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750"/>
  </w:style>
  <w:style w:type="paragraph" w:styleId="BalloonText">
    <w:name w:val="Balloon Text"/>
    <w:basedOn w:val="Normal"/>
    <w:link w:val="BalloonTextChar"/>
    <w:uiPriority w:val="99"/>
    <w:semiHidden/>
    <w:unhideWhenUsed/>
    <w:rsid w:val="007B27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2750"/>
    <w:rPr>
      <w:rFonts w:ascii="Tahoma" w:hAnsi="Tahoma" w:cs="Tahoma"/>
      <w:sz w:val="16"/>
      <w:szCs w:val="16"/>
    </w:rPr>
  </w:style>
  <w:style w:type="character" w:styleId="CommentReference">
    <w:name w:val="annotation reference"/>
    <w:uiPriority w:val="99"/>
    <w:semiHidden/>
    <w:unhideWhenUsed/>
    <w:rsid w:val="00FB2901"/>
    <w:rPr>
      <w:sz w:val="16"/>
      <w:szCs w:val="16"/>
    </w:rPr>
  </w:style>
  <w:style w:type="paragraph" w:styleId="CommentText">
    <w:name w:val="annotation text"/>
    <w:basedOn w:val="Normal"/>
    <w:link w:val="CommentTextChar"/>
    <w:uiPriority w:val="99"/>
    <w:semiHidden/>
    <w:unhideWhenUsed/>
    <w:rsid w:val="00FB2901"/>
    <w:pPr>
      <w:spacing w:line="240" w:lineRule="auto"/>
    </w:pPr>
    <w:rPr>
      <w:sz w:val="20"/>
      <w:szCs w:val="20"/>
    </w:rPr>
  </w:style>
  <w:style w:type="character" w:customStyle="1" w:styleId="CommentTextChar">
    <w:name w:val="Comment Text Char"/>
    <w:link w:val="CommentText"/>
    <w:uiPriority w:val="99"/>
    <w:semiHidden/>
    <w:rsid w:val="00FB2901"/>
    <w:rPr>
      <w:sz w:val="20"/>
      <w:szCs w:val="20"/>
    </w:rPr>
  </w:style>
  <w:style w:type="paragraph" w:styleId="CommentSubject">
    <w:name w:val="annotation subject"/>
    <w:basedOn w:val="CommentText"/>
    <w:next w:val="CommentText"/>
    <w:link w:val="CommentSubjectChar"/>
    <w:uiPriority w:val="99"/>
    <w:semiHidden/>
    <w:unhideWhenUsed/>
    <w:rsid w:val="00FB2901"/>
    <w:rPr>
      <w:b/>
      <w:bCs/>
    </w:rPr>
  </w:style>
  <w:style w:type="character" w:customStyle="1" w:styleId="CommentSubjectChar">
    <w:name w:val="Comment Subject Char"/>
    <w:link w:val="CommentSubject"/>
    <w:uiPriority w:val="99"/>
    <w:semiHidden/>
    <w:rsid w:val="00FB2901"/>
    <w:rPr>
      <w:b/>
      <w:bCs/>
      <w:sz w:val="20"/>
      <w:szCs w:val="20"/>
    </w:rPr>
  </w:style>
  <w:style w:type="character" w:styleId="FollowedHyperlink">
    <w:name w:val="FollowedHyperlink"/>
    <w:uiPriority w:val="99"/>
    <w:semiHidden/>
    <w:unhideWhenUsed/>
    <w:rsid w:val="0067588D"/>
    <w:rPr>
      <w:color w:val="800080"/>
      <w:u w:val="single"/>
    </w:rPr>
  </w:style>
  <w:style w:type="paragraph" w:styleId="NoSpacing">
    <w:name w:val="No Spacing"/>
    <w:uiPriority w:val="1"/>
    <w:qFormat/>
    <w:rsid w:val="0067588D"/>
    <w:rPr>
      <w:sz w:val="22"/>
      <w:szCs w:val="22"/>
    </w:rPr>
  </w:style>
  <w:style w:type="character" w:customStyle="1" w:styleId="ListParagraphChar">
    <w:name w:val="List Paragraph Char"/>
    <w:link w:val="ListParagraph"/>
    <w:uiPriority w:val="34"/>
    <w:locked/>
    <w:rsid w:val="00C816F0"/>
    <w:rPr>
      <w:sz w:val="22"/>
      <w:szCs w:val="22"/>
    </w:rPr>
  </w:style>
  <w:style w:type="character" w:styleId="UnresolvedMention">
    <w:name w:val="Unresolved Mention"/>
    <w:basedOn w:val="DefaultParagraphFont"/>
    <w:uiPriority w:val="99"/>
    <w:semiHidden/>
    <w:unhideWhenUsed/>
    <w:rsid w:val="00565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5481">
      <w:bodyDiv w:val="1"/>
      <w:marLeft w:val="0"/>
      <w:marRight w:val="0"/>
      <w:marTop w:val="0"/>
      <w:marBottom w:val="0"/>
      <w:divBdr>
        <w:top w:val="none" w:sz="0" w:space="0" w:color="auto"/>
        <w:left w:val="none" w:sz="0" w:space="0" w:color="auto"/>
        <w:bottom w:val="none" w:sz="0" w:space="0" w:color="auto"/>
        <w:right w:val="none" w:sz="0" w:space="0" w:color="auto"/>
      </w:divBdr>
    </w:div>
    <w:div w:id="521864313">
      <w:bodyDiv w:val="1"/>
      <w:marLeft w:val="0"/>
      <w:marRight w:val="0"/>
      <w:marTop w:val="0"/>
      <w:marBottom w:val="0"/>
      <w:divBdr>
        <w:top w:val="none" w:sz="0" w:space="0" w:color="auto"/>
        <w:left w:val="none" w:sz="0" w:space="0" w:color="auto"/>
        <w:bottom w:val="none" w:sz="0" w:space="0" w:color="auto"/>
        <w:right w:val="none" w:sz="0" w:space="0" w:color="auto"/>
      </w:divBdr>
    </w:div>
    <w:div w:id="15864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becca.bogosia@unwomen.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a15e0e0f-4f4a-4916-abd0-83d6a9ed7276">
      <Url>https://unwomen.sharepoint.com/management/LF/_layouts/15/DocIdRedir.aspx?ID=S2JVWQHSHYPP-992070452-1634</Url>
      <Description>S2JVWQHSHYPP-992070452-1634</Description>
    </_dlc_DocIdUrl>
    <_dlc_DocId xmlns="a15e0e0f-4f4a-4916-abd0-83d6a9ed7276">S2JVWQHSHYPP-992070452-1634</_dlc_DocId>
    <LF_IsArchived xmlns="a15e0e0f-4f4a-4916-abd0-83d6a9ed7276">false</LF_IsArchived>
    <LF_ReviewDate xmlns="a15e0e0f-4f4a-4916-abd0-83d6a9ed7276">2023-12-29T05:00:00+00:00</LF_ReviewDate>
    <LF_BusinessSection xmlns="a15e0e0f-4f4a-4916-abd0-83d6a9ed7276">Programme Division HQ</LF_BusinessSection>
    <LF_Level xmlns="a15e0e0f-4f4a-4916-abd0-83d6a9ed7276">Level 4</LF_Level>
    <LF_ApprovedBy xmlns="a15e0e0f-4f4a-4916-abd0-83d6a9ed7276">Head of PSMU</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UNW Expression of interest template</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 xsi:nil="true"/>
    <LF_Applicability xmlns="a15e0e0f-4f4a-4916-abd0-83d6a9ed7276">All Staff</LF_Applicability>
    <LF_EffectiveDate xmlns="a15e0e0f-4f4a-4916-abd0-83d6a9ed7276">2020-01-08T05:00:00+00:00</LF_EffectiveDate>
  </documentManagement>
</p:properties>
</file>

<file path=customXml/item2.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E404B-5DFC-4A5B-8637-222598C6F89F}">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2.xml><?xml version="1.0" encoding="utf-8"?>
<ds:datastoreItem xmlns:ds="http://schemas.openxmlformats.org/officeDocument/2006/customXml" ds:itemID="{4A439316-856C-477B-B974-AF9064888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6F368-CE3D-4E24-9134-23A61DFEBE92}">
  <ds:schemaRefs>
    <ds:schemaRef ds:uri="http://schemas.microsoft.com/office/2006/metadata/longProperties"/>
  </ds:schemaRefs>
</ds:datastoreItem>
</file>

<file path=customXml/itemProps4.xml><?xml version="1.0" encoding="utf-8"?>
<ds:datastoreItem xmlns:ds="http://schemas.openxmlformats.org/officeDocument/2006/customXml" ds:itemID="{75047C98-92DF-49CE-80D6-F9CDE5983D8B}">
  <ds:schemaRefs>
    <ds:schemaRef ds:uri="http://schemas.microsoft.com/sharepoint/events"/>
  </ds:schemaRefs>
</ds:datastoreItem>
</file>

<file path=customXml/itemProps5.xml><?xml version="1.0" encoding="utf-8"?>
<ds:datastoreItem xmlns:ds="http://schemas.openxmlformats.org/officeDocument/2006/customXml" ds:itemID="{AE262F90-5A59-40F9-8D72-308FC28FE2AC}">
  <ds:schemaRefs>
    <ds:schemaRef ds:uri="http://schemas.microsoft.com/sharepoint/v3/contenttype/forms"/>
  </ds:schemaRefs>
</ds:datastoreItem>
</file>

<file path=customXml/itemProps6.xml><?xml version="1.0" encoding="utf-8"?>
<ds:datastoreItem xmlns:ds="http://schemas.openxmlformats.org/officeDocument/2006/customXml" ds:itemID="{2F8EA18C-FD9A-43FC-AF5E-33115B36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UNW Expression of interest template</vt:lpstr>
    </vt:vector>
  </TitlesOfParts>
  <Company>UNFPA</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UNW Expression of interest template</dc:title>
  <dc:subject/>
  <dc:creator>nicole</dc:creator>
  <cp:keywords/>
  <cp:lastModifiedBy>Hannah Sophia Craig</cp:lastModifiedBy>
  <cp:revision>2</cp:revision>
  <cp:lastPrinted>2012-05-16T21:49:00Z</cp:lastPrinted>
  <dcterms:created xsi:type="dcterms:W3CDTF">2022-06-13T17:38:00Z</dcterms:created>
  <dcterms:modified xsi:type="dcterms:W3CDTF">2022-06-13T17:38:00Z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S2JVWQHSHYPP-992070452-1192</vt:lpwstr>
  </property>
  <property fmtid="{D5CDD505-2E9C-101B-9397-08002B2CF9AE}" pid="3" name="_dlc_DocIdItemGuid">
    <vt:lpwstr>5e2d1561-9930-4f59-9091-d99c7ccc95f1</vt:lpwstr>
  </property>
  <property fmtid="{D5CDD505-2E9C-101B-9397-08002B2CF9AE}" pid="4" name="_dlc_DocIdUrl">
    <vt:lpwstr>https://unwomen.sharepoint.com/management/LF/_layouts/15/DocIdRedir.aspx?ID=S2JVWQHSHYPP-992070452-1192, S2JVWQHSHYPP-992070452-1192</vt:lpwstr>
  </property>
  <property fmtid="{D5CDD505-2E9C-101B-9397-08002B2CF9AE}" pid="5" name="display_urn:schemas-microsoft-com:office:office#LF_ContentOwner">
    <vt:lpwstr>Laetitia MPOFU</vt:lpwstr>
  </property>
  <property fmtid="{D5CDD505-2E9C-101B-9397-08002B2CF9AE}" pid="6" name="LF_EffectiveDate">
    <vt:lpwstr>2020-01-09T00:00:00Z</vt:lpwstr>
  </property>
  <property fmtid="{D5CDD505-2E9C-101B-9397-08002B2CF9AE}" pid="7" name="LF_ContentOwner">
    <vt:lpwstr>486;#i:0#.f|membership|laetitia.mpofu@unwomen.org,#i:0#.f|membership|laetitia.mpofu@unwomen.org,#laetitia.mpofu@unwomen.org,#,#Laetitia MPOFU,#,#Programme Support Management Unit,#Chief, PSMU</vt:lpwstr>
  </property>
  <property fmtid="{D5CDD505-2E9C-101B-9397-08002B2CF9AE}" pid="8" name="LF_RelatedDoc">
    <vt:lpwstr/>
  </property>
  <property fmtid="{D5CDD505-2E9C-101B-9397-08002B2CF9AE}" pid="9" name="LF_Topic">
    <vt:lpwstr>;#Programme;#</vt:lpwstr>
  </property>
  <property fmtid="{D5CDD505-2E9C-101B-9397-08002B2CF9AE}" pid="10" name="LF_Level">
    <vt:lpwstr>Level 4</vt:lpwstr>
  </property>
  <property fmtid="{D5CDD505-2E9C-101B-9397-08002B2CF9AE}" pid="11" name="LF_Applicability">
    <vt:lpwstr>All Staff</vt:lpwstr>
  </property>
  <property fmtid="{D5CDD505-2E9C-101B-9397-08002B2CF9AE}" pid="12" name="LF_BusinessSection">
    <vt:lpwstr>Programme Division HQ</vt:lpwstr>
  </property>
  <property fmtid="{D5CDD505-2E9C-101B-9397-08002B2CF9AE}" pid="13" name="LF_ApprovedBy">
    <vt:lpwstr>Head of PSMU</vt:lpwstr>
  </property>
  <property fmtid="{D5CDD505-2E9C-101B-9397-08002B2CF9AE}" pid="14" name="LF_DocCategory">
    <vt:lpwstr>Other Knowledge and Information Resources</vt:lpwstr>
  </property>
  <property fmtid="{D5CDD505-2E9C-101B-9397-08002B2CF9AE}" pid="15" name="LF_ReviewDate">
    <vt:lpwstr>2023-12-30T00:00:00Z</vt:lpwstr>
  </property>
  <property fmtid="{D5CDD505-2E9C-101B-9397-08002B2CF9AE}" pid="16" name="LF_DocSummary">
    <vt:lpwstr>UNW Expression of interest template</vt:lpwstr>
  </property>
  <property fmtid="{D5CDD505-2E9C-101B-9397-08002B2CF9AE}" pid="17" name="LF_PreviousVersions">
    <vt:lpwstr>n/a</vt:lpwstr>
  </property>
  <property fmtid="{D5CDD505-2E9C-101B-9397-08002B2CF9AE}" pid="18" name="LF_IsArchived">
    <vt:lpwstr>0</vt:lpwstr>
  </property>
  <property fmtid="{D5CDD505-2E9C-101B-9397-08002B2CF9AE}" pid="19" name="Legislative Framework - Archival Workflow">
    <vt:lpwstr>, </vt:lpwstr>
  </property>
  <property fmtid="{D5CDD505-2E9C-101B-9397-08002B2CF9AE}" pid="20" name="ContentTypeId">
    <vt:lpwstr>0x0101007D6B1A1B7CBAA84DA0BEDE402826E7350068F5448565278849A1298F94970756BD</vt:lpwstr>
  </property>
</Properties>
</file>