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918A" w14:textId="5416335E"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3CF6C9DE" w:rsidR="00C17C2A"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2DAFF301" w14:textId="721F3A59" w:rsidR="008A42EC" w:rsidRDefault="008A42EC" w:rsidP="008A42EC">
      <w:pPr>
        <w:spacing w:after="0" w:line="240" w:lineRule="auto"/>
        <w:jc w:val="center"/>
        <w:rPr>
          <w:rFonts w:ascii="Calibri" w:eastAsia="Times New Roman" w:hAnsi="Calibri" w:cs="Calibri"/>
          <w:b/>
          <w:color w:val="0070C0"/>
          <w:sz w:val="18"/>
          <w:szCs w:val="18"/>
          <w:u w:val="single"/>
          <w:lang w:val="en-GB" w:eastAsia="en-GB"/>
        </w:rPr>
      </w:pPr>
      <w:r w:rsidRPr="0052371C">
        <w:rPr>
          <w:rFonts w:ascii="Calibri" w:eastAsia="Times New Roman" w:hAnsi="Calibri" w:cs="Calibri"/>
          <w:b/>
          <w:color w:val="0070C0"/>
          <w:sz w:val="18"/>
          <w:szCs w:val="18"/>
          <w:u w:val="single"/>
          <w:lang w:val="en-GB" w:eastAsia="en-GB"/>
        </w:rPr>
        <w:t>Section 1</w:t>
      </w:r>
    </w:p>
    <w:p w14:paraId="330E5EA5" w14:textId="77777777" w:rsidR="008A42EC" w:rsidRPr="008A42EC" w:rsidRDefault="008A42EC" w:rsidP="008A42EC">
      <w:pPr>
        <w:spacing w:after="0" w:line="240" w:lineRule="auto"/>
        <w:jc w:val="center"/>
        <w:rPr>
          <w:rFonts w:ascii="Calibri" w:eastAsia="Calibri" w:hAnsi="Calibri" w:cs="Calibri"/>
          <w:b/>
          <w:bCs/>
          <w:color w:val="0070C0"/>
          <w:sz w:val="18"/>
          <w:szCs w:val="18"/>
          <w:u w:val="single"/>
          <w:lang w:val="en-CA"/>
        </w:rPr>
      </w:pPr>
    </w:p>
    <w:p w14:paraId="5B0CD60A" w14:textId="708E8CF4" w:rsidR="00B71398" w:rsidRPr="00B71398" w:rsidRDefault="008A42EC" w:rsidP="00B71398">
      <w:pPr>
        <w:tabs>
          <w:tab w:val="center" w:pos="4320"/>
          <w:tab w:val="right" w:pos="8640"/>
        </w:tabs>
        <w:spacing w:after="0" w:line="240" w:lineRule="auto"/>
        <w:ind w:left="2130" w:hanging="2130"/>
        <w:jc w:val="center"/>
        <w:rPr>
          <w:rFonts w:ascii="Calibri" w:eastAsia="Times New Roman" w:hAnsi="Calibri" w:cs="Calibri"/>
          <w:b/>
          <w:bCs/>
          <w:sz w:val="18"/>
          <w:szCs w:val="18"/>
          <w:lang w:val="en-GB" w:eastAsia="en-GB"/>
        </w:rPr>
      </w:pPr>
      <w:r w:rsidRPr="008A42EC">
        <w:rPr>
          <w:rFonts w:ascii="Calibri" w:eastAsia="Times New Roman" w:hAnsi="Calibri" w:cs="Calibri"/>
          <w:b/>
          <w:sz w:val="18"/>
          <w:szCs w:val="18"/>
          <w:lang w:val="en-GB" w:eastAsia="en-GB"/>
        </w:rPr>
        <w:t>Description of Services:</w:t>
      </w:r>
      <w:r w:rsidRPr="008A42EC">
        <w:rPr>
          <w:rFonts w:ascii="Calibri" w:eastAsia="Times New Roman" w:hAnsi="Calibri" w:cs="Calibri"/>
          <w:bCs/>
          <w:sz w:val="18"/>
          <w:szCs w:val="18"/>
          <w:lang w:val="en-GB" w:eastAsia="en-GB"/>
        </w:rPr>
        <w:tab/>
      </w:r>
      <w:r w:rsidR="00B71398">
        <w:rPr>
          <w:rFonts w:ascii="Calibri" w:eastAsia="Times New Roman" w:hAnsi="Calibri" w:cs="Calibri"/>
          <w:bCs/>
          <w:sz w:val="18"/>
          <w:szCs w:val="18"/>
          <w:lang w:val="en-GB" w:eastAsia="en-GB"/>
        </w:rPr>
        <w:t xml:space="preserve">BiH </w:t>
      </w:r>
      <w:r w:rsidR="00B71398" w:rsidRPr="00B71398">
        <w:rPr>
          <w:rFonts w:ascii="Calibri" w:eastAsia="Times New Roman" w:hAnsi="Calibri" w:cs="Calibri"/>
          <w:bCs/>
          <w:sz w:val="18"/>
          <w:szCs w:val="18"/>
          <w:lang w:eastAsia="en-GB"/>
        </w:rPr>
        <w:t xml:space="preserve">Activity 3.3.1: Legislators and institutions have capacities to incorporate the highest level of international standards on EVAW in legislation, policies and budgets, and </w:t>
      </w:r>
      <w:r w:rsidR="00B71398">
        <w:rPr>
          <w:rFonts w:ascii="Calibri" w:eastAsia="Times New Roman" w:hAnsi="Calibri" w:cs="Calibri"/>
          <w:bCs/>
          <w:sz w:val="18"/>
          <w:szCs w:val="18"/>
          <w:lang w:eastAsia="en-GB"/>
        </w:rPr>
        <w:t>Activity</w:t>
      </w:r>
      <w:r w:rsidR="00B71398" w:rsidRPr="00B71398">
        <w:rPr>
          <w:rFonts w:ascii="Calibri" w:eastAsia="Times New Roman" w:hAnsi="Calibri" w:cs="Calibri"/>
          <w:bCs/>
          <w:sz w:val="18"/>
          <w:szCs w:val="18"/>
          <w:lang w:eastAsia="en-GB"/>
        </w:rPr>
        <w:t xml:space="preserve"> 3.3.3: General and specialist service providers have the capacity to deliver quality, accessible and survivor-centered services.</w:t>
      </w:r>
      <w:bookmarkStart w:id="0" w:name="_Hlk535499605"/>
    </w:p>
    <w:bookmarkEnd w:id="0"/>
    <w:p w14:paraId="6D7D3D07" w14:textId="167C354C" w:rsidR="008A42EC" w:rsidRDefault="008A42EC" w:rsidP="008A42EC">
      <w:pPr>
        <w:tabs>
          <w:tab w:val="center" w:pos="4320"/>
          <w:tab w:val="right" w:pos="8640"/>
        </w:tabs>
        <w:spacing w:after="0" w:line="240" w:lineRule="auto"/>
        <w:ind w:left="2130" w:hanging="2130"/>
        <w:jc w:val="both"/>
        <w:rPr>
          <w:rFonts w:ascii="Calibri" w:eastAsia="Times New Roman" w:hAnsi="Calibri" w:cs="Calibri"/>
          <w:b/>
          <w:sz w:val="18"/>
          <w:szCs w:val="18"/>
          <w:lang w:val="en-GB" w:eastAsia="en-GB"/>
        </w:rPr>
      </w:pPr>
      <w:r w:rsidRPr="008A42EC">
        <w:rPr>
          <w:rFonts w:ascii="Calibri" w:eastAsia="Times New Roman" w:hAnsi="Calibri" w:cs="Calibri"/>
          <w:bCs/>
          <w:sz w:val="18"/>
          <w:szCs w:val="18"/>
          <w:lang w:val="en-GB" w:eastAsia="en-GB"/>
        </w:rPr>
        <w:tab/>
      </w:r>
    </w:p>
    <w:p w14:paraId="4F93961C" w14:textId="77777777" w:rsidR="007B32F7" w:rsidRPr="008A42EC" w:rsidRDefault="007B32F7" w:rsidP="008A42EC">
      <w:pPr>
        <w:tabs>
          <w:tab w:val="center" w:pos="4320"/>
          <w:tab w:val="right" w:pos="8640"/>
        </w:tabs>
        <w:spacing w:after="0" w:line="240" w:lineRule="auto"/>
        <w:ind w:left="2130" w:hanging="2130"/>
        <w:jc w:val="both"/>
        <w:rPr>
          <w:rFonts w:ascii="Calibri" w:eastAsia="Times New Roman" w:hAnsi="Calibri" w:cs="Calibri"/>
          <w:bCs/>
          <w:sz w:val="18"/>
          <w:szCs w:val="18"/>
          <w:lang w:val="en-GB" w:eastAsia="en-GB"/>
        </w:rPr>
      </w:pPr>
    </w:p>
    <w:p w14:paraId="419C6ACF" w14:textId="7F671E04"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008A42EC">
        <w:rPr>
          <w:rFonts w:ascii="Calibri" w:eastAsia="Calibri" w:hAnsi="Calibri" w:cs="Calibri"/>
          <w:b/>
          <w:bCs/>
          <w:sz w:val="18"/>
          <w:szCs w:val="18"/>
          <w:lang w:val="en-CA"/>
        </w:rPr>
        <w:tab/>
      </w:r>
      <w:r w:rsidR="005164A7" w:rsidRPr="005164A7">
        <w:rPr>
          <w:rFonts w:ascii="Segoe UI" w:hAnsi="Segoe UI" w:cs="Segoe UI"/>
          <w:color w:val="000000"/>
          <w:shd w:val="clear" w:color="auto" w:fill="FFFFFF"/>
        </w:rPr>
        <w:t xml:space="preserve"> </w:t>
      </w:r>
      <w:bookmarkStart w:id="1" w:name="_Hlk32489179"/>
      <w:r w:rsidR="00312A26" w:rsidRPr="00F957E5">
        <w:rPr>
          <w:rFonts w:ascii="Calibri" w:eastAsia="Calibri" w:hAnsi="Calibri" w:cs="Calibri"/>
          <w:b/>
          <w:bCs/>
          <w:sz w:val="18"/>
          <w:szCs w:val="18"/>
          <w:u w:val="single"/>
          <w:lang w:val="en-CA"/>
        </w:rPr>
        <w:t>UNW</w:t>
      </w:r>
      <w:r w:rsidR="00175926">
        <w:rPr>
          <w:rFonts w:ascii="Calibri" w:eastAsia="Calibri" w:hAnsi="Calibri" w:cs="Calibri"/>
          <w:b/>
          <w:bCs/>
          <w:sz w:val="18"/>
          <w:szCs w:val="18"/>
          <w:u w:val="single"/>
          <w:lang w:val="en-CA"/>
        </w:rPr>
        <w:t>-ECA-</w:t>
      </w:r>
      <w:r w:rsidR="00312A26" w:rsidRPr="00F957E5">
        <w:rPr>
          <w:rFonts w:ascii="Calibri" w:eastAsia="Calibri" w:hAnsi="Calibri" w:cs="Calibri"/>
          <w:b/>
          <w:bCs/>
          <w:sz w:val="18"/>
          <w:szCs w:val="18"/>
          <w:u w:val="single"/>
          <w:lang w:val="en-CA"/>
        </w:rPr>
        <w:t>BIH</w:t>
      </w:r>
      <w:r w:rsidR="00762586">
        <w:rPr>
          <w:rFonts w:ascii="Calibri" w:eastAsia="Calibri" w:hAnsi="Calibri" w:cs="Calibri"/>
          <w:b/>
          <w:bCs/>
          <w:sz w:val="18"/>
          <w:szCs w:val="18"/>
          <w:u w:val="single"/>
          <w:lang w:val="en-CA"/>
        </w:rPr>
        <w:t>-CFP</w:t>
      </w:r>
      <w:r w:rsidR="00875CBA">
        <w:rPr>
          <w:rFonts w:ascii="Calibri" w:eastAsia="Calibri" w:hAnsi="Calibri" w:cs="Calibri"/>
          <w:b/>
          <w:bCs/>
          <w:sz w:val="18"/>
          <w:szCs w:val="18"/>
          <w:u w:val="single"/>
          <w:lang w:val="en-CA"/>
        </w:rPr>
        <w:t>-</w:t>
      </w:r>
      <w:r w:rsidR="00312A26" w:rsidRPr="00F957E5">
        <w:rPr>
          <w:rFonts w:ascii="Calibri" w:eastAsia="Calibri" w:hAnsi="Calibri" w:cs="Calibri"/>
          <w:b/>
          <w:bCs/>
          <w:sz w:val="18"/>
          <w:szCs w:val="18"/>
          <w:u w:val="single"/>
          <w:lang w:val="en-CA"/>
        </w:rPr>
        <w:t>202</w:t>
      </w:r>
      <w:bookmarkEnd w:id="1"/>
      <w:r w:rsidR="00875CBA">
        <w:rPr>
          <w:rFonts w:ascii="Calibri" w:eastAsia="Calibri" w:hAnsi="Calibri" w:cs="Calibri"/>
          <w:b/>
          <w:bCs/>
          <w:sz w:val="18"/>
          <w:szCs w:val="18"/>
          <w:u w:val="single"/>
          <w:lang w:val="en-CA"/>
        </w:rPr>
        <w:t>2</w:t>
      </w:r>
      <w:r w:rsidR="006E384A">
        <w:rPr>
          <w:rFonts w:ascii="Calibri" w:eastAsia="Calibri" w:hAnsi="Calibri" w:cs="Calibri"/>
          <w:b/>
          <w:bCs/>
          <w:sz w:val="18"/>
          <w:szCs w:val="18"/>
          <w:u w:val="single"/>
          <w:lang w:val="en-CA"/>
        </w:rPr>
        <w:t>-001</w:t>
      </w: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DC3615">
      <w:pPr>
        <w:numPr>
          <w:ilvl w:val="0"/>
          <w:numId w:val="8"/>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6B9BFDB3" w:rsidR="0052371C" w:rsidRDefault="0052371C" w:rsidP="003976C0">
      <w:pPr>
        <w:spacing w:after="0" w:line="240" w:lineRule="auto"/>
        <w:jc w:val="both"/>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w:t>
      </w:r>
      <w:r w:rsidR="00A678F7">
        <w:rPr>
          <w:rFonts w:ascii="Calibri" w:eastAsia="Calibri" w:hAnsi="Calibri" w:cs="Calibri"/>
          <w:spacing w:val="-2"/>
          <w:sz w:val="18"/>
          <w:szCs w:val="18"/>
          <w:lang w:val="en-CA"/>
        </w:rPr>
        <w:t xml:space="preserve"> civil society organization </w:t>
      </w:r>
      <w:r w:rsidR="00C429E9">
        <w:rPr>
          <w:rFonts w:ascii="Calibri" w:eastAsia="Calibri" w:hAnsi="Calibri" w:cs="Calibri"/>
          <w:spacing w:val="-2"/>
          <w:sz w:val="18"/>
          <w:szCs w:val="18"/>
          <w:lang w:val="en-CA"/>
        </w:rPr>
        <w:t xml:space="preserve">though current </w:t>
      </w:r>
      <w:r w:rsidR="00B9393B" w:rsidRPr="00807F95">
        <w:rPr>
          <w:rStyle w:val="cf01"/>
          <w:rFonts w:asciiTheme="minorHAnsi" w:hAnsiTheme="minorHAnsi" w:cstheme="minorHAnsi"/>
        </w:rPr>
        <w:t xml:space="preserve">UN Women CO BiH Strategic Note 2021 to 2025, Impact 3: </w:t>
      </w:r>
      <w:r w:rsidR="00B9393B" w:rsidRPr="00807F95">
        <w:rPr>
          <w:rStyle w:val="cf11"/>
          <w:rFonts w:asciiTheme="minorHAnsi" w:hAnsiTheme="minorHAnsi" w:cstheme="minorHAnsi"/>
        </w:rPr>
        <w:t>Women and girls live a life free of violence</w:t>
      </w:r>
      <w:r w:rsidR="00B9393B">
        <w:rPr>
          <w:rStyle w:val="cf11"/>
          <w:rFonts w:asciiTheme="minorHAnsi" w:hAnsiTheme="minorHAnsi" w:cstheme="minorHAnsi"/>
        </w:rPr>
        <w:t>,</w:t>
      </w:r>
      <w:r w:rsidR="00B9393B" w:rsidRPr="00807F95">
        <w:rPr>
          <w:rStyle w:val="cf11"/>
          <w:rFonts w:asciiTheme="minorHAnsi" w:hAnsiTheme="minorHAnsi" w:cstheme="minorHAnsi"/>
        </w:rPr>
        <w:t xml:space="preserve"> s</w:t>
      </w:r>
      <w:r w:rsidR="00B9393B" w:rsidRPr="00807F95">
        <w:rPr>
          <w:rStyle w:val="cf01"/>
          <w:rFonts w:asciiTheme="minorHAnsi" w:hAnsiTheme="minorHAnsi" w:cstheme="minorHAnsi"/>
        </w:rPr>
        <w:t>upported by Sweden</w:t>
      </w:r>
      <w:r w:rsidR="0056485C">
        <w:rPr>
          <w:rStyle w:val="cf01"/>
          <w:rFonts w:asciiTheme="minorHAnsi" w:hAnsiTheme="minorHAnsi" w:cstheme="minorHAnsi"/>
        </w:rPr>
        <w:t>,</w:t>
      </w:r>
      <w:r w:rsidR="00B9393B" w:rsidRPr="00807F95" w:rsidDel="00B9393B">
        <w:rPr>
          <w:rFonts w:ascii="Calibri" w:eastAsia="Calibri" w:hAnsi="Calibri" w:cs="Calibri"/>
          <w:spacing w:val="-2"/>
          <w:sz w:val="18"/>
          <w:szCs w:val="18"/>
          <w:lang w:val="en-CA"/>
        </w:rPr>
        <w:t xml:space="preserve"> </w:t>
      </w:r>
      <w:r w:rsidR="00C429E9">
        <w:rPr>
          <w:rFonts w:ascii="Calibri" w:eastAsia="Calibri" w:hAnsi="Calibri" w:cs="Calibri"/>
          <w:spacing w:val="-2"/>
          <w:sz w:val="18"/>
          <w:szCs w:val="18"/>
          <w:lang w:val="en-GB"/>
        </w:rPr>
        <w:t xml:space="preserve">and </w:t>
      </w:r>
      <w:r w:rsidRPr="0052371C">
        <w:rPr>
          <w:rFonts w:ascii="Calibri" w:eastAsia="Calibri" w:hAnsi="Calibri" w:cs="Calibri"/>
          <w:spacing w:val="-2"/>
          <w:sz w:val="18"/>
          <w:szCs w:val="18"/>
          <w:lang w:val="en-CA"/>
        </w:rPr>
        <w:t>invites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0DC72A49" w14:textId="77777777" w:rsidR="003976C0" w:rsidRPr="0052371C" w:rsidRDefault="003976C0" w:rsidP="003976C0">
      <w:pPr>
        <w:spacing w:after="0" w:line="240" w:lineRule="auto"/>
        <w:jc w:val="both"/>
        <w:rPr>
          <w:rFonts w:ascii="Calibri" w:eastAsia="Calibri" w:hAnsi="Calibri" w:cs="Calibri"/>
          <w:spacing w:val="-2"/>
          <w:sz w:val="18"/>
          <w:szCs w:val="18"/>
          <w:lang w:val="en-CA"/>
        </w:rPr>
      </w:pPr>
    </w:p>
    <w:p w14:paraId="7F96862B" w14:textId="10A532D6"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Proposals must be received by UNWOMEN at the address specified not later than</w:t>
      </w:r>
      <w:r w:rsidR="00B5386E">
        <w:rPr>
          <w:rFonts w:ascii="Calibri" w:eastAsia="Calibri" w:hAnsi="Calibri" w:cs="Calibri"/>
          <w:b/>
          <w:bCs/>
          <w:spacing w:val="-2"/>
          <w:sz w:val="18"/>
          <w:szCs w:val="18"/>
          <w:lang w:val="en-CA"/>
        </w:rPr>
        <w:t xml:space="preserve"> </w:t>
      </w:r>
      <w:r w:rsidR="00287308" w:rsidRPr="0000620B">
        <w:rPr>
          <w:rFonts w:ascii="Calibri" w:eastAsia="Calibri" w:hAnsi="Calibri" w:cs="Calibri"/>
          <w:b/>
          <w:bCs/>
          <w:spacing w:val="-2"/>
          <w:sz w:val="18"/>
          <w:szCs w:val="18"/>
          <w:lang w:val="en-CA"/>
        </w:rPr>
        <w:t xml:space="preserve">23:59 (CET) </w:t>
      </w:r>
      <w:r w:rsidR="009367AC">
        <w:rPr>
          <w:rFonts w:ascii="Calibri" w:eastAsia="Calibri" w:hAnsi="Calibri" w:cs="Calibri"/>
          <w:b/>
          <w:bCs/>
          <w:spacing w:val="-2"/>
          <w:sz w:val="18"/>
          <w:szCs w:val="18"/>
          <w:highlight w:val="yellow"/>
          <w:lang w:val="en-CA"/>
        </w:rPr>
        <w:t>22</w:t>
      </w:r>
      <w:r w:rsidR="00A04E28" w:rsidRPr="001F6375">
        <w:rPr>
          <w:rFonts w:ascii="Calibri" w:eastAsia="Calibri" w:hAnsi="Calibri" w:cs="Calibri"/>
          <w:b/>
          <w:bCs/>
          <w:spacing w:val="-2"/>
          <w:sz w:val="18"/>
          <w:szCs w:val="18"/>
          <w:highlight w:val="yellow"/>
          <w:lang w:val="en-CA"/>
        </w:rPr>
        <w:t xml:space="preserve"> </w:t>
      </w:r>
      <w:r w:rsidR="00447B86" w:rsidRPr="001F6375">
        <w:rPr>
          <w:rFonts w:ascii="Calibri" w:eastAsia="Calibri" w:hAnsi="Calibri" w:cs="Calibri"/>
          <w:b/>
          <w:bCs/>
          <w:spacing w:val="-2"/>
          <w:sz w:val="18"/>
          <w:szCs w:val="18"/>
          <w:highlight w:val="yellow"/>
          <w:lang w:val="en-CA"/>
        </w:rPr>
        <w:t>April 202</w:t>
      </w:r>
      <w:r w:rsidR="0000620B" w:rsidRPr="001F6375">
        <w:rPr>
          <w:rFonts w:ascii="Calibri" w:eastAsia="Calibri" w:hAnsi="Calibri" w:cs="Calibri"/>
          <w:b/>
          <w:bCs/>
          <w:spacing w:val="-2"/>
          <w:sz w:val="18"/>
          <w:szCs w:val="18"/>
          <w:highlight w:val="yellow"/>
          <w:lang w:val="en-CA"/>
        </w:rPr>
        <w:t>2</w:t>
      </w:r>
      <w:r w:rsidR="00F957E5" w:rsidRPr="001F6375">
        <w:rPr>
          <w:rFonts w:ascii="Calibri" w:eastAsia="Calibri" w:hAnsi="Calibri" w:cs="Calibri"/>
          <w:b/>
          <w:bCs/>
          <w:spacing w:val="-2"/>
          <w:sz w:val="18"/>
          <w:szCs w:val="18"/>
          <w:highlight w:val="yellow"/>
          <w:lang w:val="en-CA"/>
        </w:rPr>
        <w:t>.</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24CAF893"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00287308" w:rsidRPr="00287308">
        <w:rPr>
          <w:rFonts w:ascii="Calibri" w:eastAsia="Calibri" w:hAnsi="Calibri" w:cs="Calibri"/>
          <w:b/>
          <w:bCs/>
          <w:sz w:val="18"/>
          <w:szCs w:val="18"/>
          <w:lang w:val="en-CA"/>
        </w:rPr>
        <w:t>up to</w:t>
      </w:r>
      <w:r w:rsidR="00287308">
        <w:rPr>
          <w:rFonts w:ascii="Calibri" w:eastAsia="Calibri" w:hAnsi="Calibri" w:cs="Calibri"/>
          <w:sz w:val="18"/>
          <w:szCs w:val="18"/>
          <w:lang w:val="en-CA"/>
        </w:rPr>
        <w:t xml:space="preserve"> </w:t>
      </w:r>
      <w:r w:rsidR="00184E2B" w:rsidRPr="0000620B">
        <w:rPr>
          <w:rFonts w:ascii="Calibri" w:eastAsia="Calibri" w:hAnsi="Calibri" w:cs="Calibri"/>
          <w:sz w:val="18"/>
          <w:szCs w:val="18"/>
          <w:lang w:val="en-CA"/>
        </w:rPr>
        <w:t>BAM</w:t>
      </w:r>
      <w:r w:rsidR="00B5386E" w:rsidRPr="0000620B">
        <w:rPr>
          <w:rFonts w:ascii="Calibri" w:eastAsia="Calibri" w:hAnsi="Calibri" w:cs="Calibri"/>
          <w:sz w:val="18"/>
          <w:szCs w:val="18"/>
          <w:lang w:val="en-CA"/>
        </w:rPr>
        <w:t xml:space="preserve"> </w:t>
      </w:r>
      <w:r w:rsidR="00DA790D" w:rsidRPr="0000620B">
        <w:rPr>
          <w:rFonts w:ascii="Calibri" w:eastAsia="Calibri" w:hAnsi="Calibri" w:cs="Calibri"/>
          <w:sz w:val="18"/>
          <w:szCs w:val="18"/>
          <w:lang w:val="en-CA"/>
        </w:rPr>
        <w:t>261</w:t>
      </w:r>
      <w:r w:rsidR="00B5386E" w:rsidRPr="0000620B">
        <w:rPr>
          <w:rFonts w:ascii="Calibri" w:eastAsia="Calibri" w:hAnsi="Calibri" w:cs="Calibri"/>
          <w:sz w:val="18"/>
          <w:szCs w:val="18"/>
          <w:lang w:val="en-CA"/>
        </w:rPr>
        <w:t>,</w:t>
      </w:r>
      <w:r w:rsidR="00DA790D" w:rsidRPr="0000620B">
        <w:rPr>
          <w:rFonts w:ascii="Calibri" w:eastAsia="Calibri" w:hAnsi="Calibri" w:cs="Calibri"/>
          <w:sz w:val="18"/>
          <w:szCs w:val="18"/>
          <w:lang w:val="en-CA"/>
        </w:rPr>
        <w:t>150.00 (USD 150,000.00)</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DC3615">
            <w:pPr>
              <w:numPr>
                <w:ilvl w:val="0"/>
                <w:numId w:val="9"/>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DC3615">
            <w:pPr>
              <w:numPr>
                <w:ilvl w:val="0"/>
                <w:numId w:val="9"/>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DC3615">
            <w:pPr>
              <w:numPr>
                <w:ilvl w:val="0"/>
                <w:numId w:val="9"/>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DC3615">
            <w:pPr>
              <w:numPr>
                <w:ilvl w:val="0"/>
                <w:numId w:val="10"/>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3C7EB08F" w14:textId="2B2250E7"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hyperlink r:id="rId11" w:history="1">
        <w:r w:rsidR="00F957E5" w:rsidRPr="00B102F0">
          <w:rPr>
            <w:rStyle w:val="Hyperlink"/>
            <w:rFonts w:ascii="Calibri" w:eastAsia="Calibri" w:hAnsi="Calibri" w:cs="Calibri"/>
            <w:spacing w:val="-2"/>
            <w:sz w:val="18"/>
            <w:szCs w:val="18"/>
            <w:lang w:val="en-CA"/>
          </w:rPr>
          <w:t>unwomen.bih@unwomen.org</w:t>
        </w:r>
      </w:hyperlink>
      <w:r w:rsidR="00F957E5">
        <w:rPr>
          <w:rFonts w:ascii="Calibri" w:eastAsia="Calibri" w:hAnsi="Calibri" w:cs="Calibri"/>
          <w:spacing w:val="-2"/>
          <w:sz w:val="18"/>
          <w:szCs w:val="18"/>
          <w:lang w:val="en-CA"/>
        </w:rPr>
        <w:t xml:space="preserve"> </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00620B" w:rsidRDefault="0052371C" w:rsidP="00DC3615">
      <w:pPr>
        <w:numPr>
          <w:ilvl w:val="0"/>
          <w:numId w:val="8"/>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00620B">
        <w:rPr>
          <w:rFonts w:ascii="Calibri" w:eastAsia="Times New Roman" w:hAnsi="Calibri" w:cs="Calibri"/>
          <w:b/>
          <w:color w:val="0070C0"/>
          <w:sz w:val="18"/>
          <w:szCs w:val="18"/>
          <w:lang w:val="en-GB" w:eastAsia="en-GB"/>
        </w:rPr>
        <w:t xml:space="preserve">Proposal data sheet for </w:t>
      </w:r>
      <w:r w:rsidR="0006700D" w:rsidRPr="0000620B">
        <w:rPr>
          <w:rFonts w:ascii="Calibri" w:eastAsia="Times New Roman" w:hAnsi="Calibri" w:cs="Calibri"/>
          <w:b/>
          <w:color w:val="0070C0"/>
          <w:sz w:val="18"/>
          <w:szCs w:val="18"/>
          <w:lang w:val="en-GB" w:eastAsia="en-GB"/>
        </w:rPr>
        <w:t>Responsible Parties</w:t>
      </w:r>
    </w:p>
    <w:p w14:paraId="2C8D9995" w14:textId="78E09DF2" w:rsidR="0052371C" w:rsidRPr="0000620B"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00620B">
        <w:rPr>
          <w:rFonts w:ascii="Calibri" w:eastAsia="Times New Roman" w:hAnsi="Calibri" w:cs="Calibri"/>
          <w:b/>
          <w:sz w:val="18"/>
          <w:szCs w:val="18"/>
        </w:rPr>
        <w:tab/>
      </w: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00620B" w14:paraId="3EE1D0EF" w14:textId="77777777" w:rsidTr="00395435">
        <w:trPr>
          <w:trHeight w:val="315"/>
        </w:trPr>
        <w:tc>
          <w:tcPr>
            <w:tcW w:w="4500" w:type="dxa"/>
          </w:tcPr>
          <w:p w14:paraId="5C2571A0" w14:textId="6DF16E0A" w:rsidR="0052371C" w:rsidRPr="0000620B" w:rsidRDefault="0052371C" w:rsidP="00FB4B6C">
            <w:pPr>
              <w:pStyle w:val="pf0"/>
              <w:rPr>
                <w:rFonts w:eastAsia="Arial" w:cs="Calibri"/>
                <w:sz w:val="18"/>
                <w:szCs w:val="18"/>
              </w:rPr>
            </w:pPr>
            <w:r w:rsidRPr="0000620B">
              <w:rPr>
                <w:rFonts w:eastAsia="Arial" w:cs="Calibri"/>
                <w:b/>
                <w:sz w:val="18"/>
                <w:szCs w:val="18"/>
              </w:rPr>
              <w:t>Program/Project</w:t>
            </w:r>
            <w:r w:rsidR="00B60DED" w:rsidRPr="0000620B">
              <w:rPr>
                <w:rStyle w:val="CommentTextChar"/>
              </w:rPr>
              <w:t xml:space="preserve"> </w:t>
            </w:r>
            <w:r w:rsidR="00B60DED" w:rsidRPr="0000620B">
              <w:rPr>
                <w:rStyle w:val="cf01"/>
                <w:rFonts w:asciiTheme="minorHAnsi" w:hAnsiTheme="minorHAnsi" w:cstheme="minorHAnsi"/>
              </w:rPr>
              <w:t>UN Women CO BiH Strategic Note 2021-2025</w:t>
            </w:r>
            <w:r w:rsidR="009C51C7" w:rsidRPr="0000620B">
              <w:rPr>
                <w:rStyle w:val="cf01"/>
                <w:rFonts w:asciiTheme="minorHAnsi" w:hAnsiTheme="minorHAnsi" w:cstheme="minorHAnsi"/>
              </w:rPr>
              <w:t xml:space="preserve">, </w:t>
            </w:r>
            <w:r w:rsidR="000300D2" w:rsidRPr="0000620B">
              <w:rPr>
                <w:rFonts w:asciiTheme="minorHAnsi" w:hAnsiTheme="minorHAnsi" w:cstheme="minorHAnsi"/>
                <w:iCs/>
                <w:sz w:val="18"/>
                <w:szCs w:val="18"/>
              </w:rPr>
              <w:t>Impact 3: Women and girls live a life free of violence</w:t>
            </w:r>
          </w:p>
        </w:tc>
        <w:tc>
          <w:tcPr>
            <w:tcW w:w="4860" w:type="dxa"/>
            <w:gridSpan w:val="2"/>
            <w:shd w:val="clear" w:color="auto" w:fill="D5DCE4" w:themeFill="text2" w:themeFillTint="33"/>
          </w:tcPr>
          <w:p w14:paraId="2384F619"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Requests for clarifications due:</w:t>
            </w:r>
          </w:p>
        </w:tc>
      </w:tr>
      <w:tr w:rsidR="0052371C" w:rsidRPr="0000620B" w14:paraId="3423111B" w14:textId="77777777" w:rsidTr="00807F95">
        <w:trPr>
          <w:trHeight w:val="207"/>
        </w:trPr>
        <w:tc>
          <w:tcPr>
            <w:tcW w:w="4500" w:type="dxa"/>
          </w:tcPr>
          <w:p w14:paraId="78192EF9"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6B78482F"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Date:</w:t>
            </w:r>
            <w:r w:rsidR="00F957E5" w:rsidRPr="0000620B">
              <w:rPr>
                <w:rFonts w:eastAsia="Times New Roman" w:cs="Calibri"/>
                <w:b/>
                <w:sz w:val="18"/>
                <w:szCs w:val="18"/>
              </w:rPr>
              <w:t xml:space="preserve"> </w:t>
            </w:r>
            <w:r w:rsidR="0057160C" w:rsidRPr="0000620B">
              <w:rPr>
                <w:rFonts w:eastAsia="Times New Roman" w:cs="Calibri"/>
                <w:b/>
                <w:sz w:val="18"/>
                <w:szCs w:val="18"/>
              </w:rPr>
              <w:t>0</w:t>
            </w:r>
            <w:r w:rsidR="00967044" w:rsidRPr="0000620B">
              <w:rPr>
                <w:rFonts w:eastAsia="Times New Roman" w:cs="Calibri"/>
                <w:b/>
                <w:sz w:val="18"/>
                <w:szCs w:val="18"/>
              </w:rPr>
              <w:t>3</w:t>
            </w:r>
            <w:r w:rsidR="00F035BC" w:rsidRPr="0000620B">
              <w:rPr>
                <w:rFonts w:eastAsia="Times New Roman" w:cs="Calibri"/>
                <w:b/>
                <w:sz w:val="18"/>
                <w:szCs w:val="18"/>
              </w:rPr>
              <w:t xml:space="preserve"> April 202</w:t>
            </w:r>
            <w:r w:rsidR="0057160C" w:rsidRPr="0000620B">
              <w:rPr>
                <w:rFonts w:eastAsia="Times New Roman" w:cs="Calibri"/>
                <w:b/>
                <w:sz w:val="18"/>
                <w:szCs w:val="18"/>
              </w:rPr>
              <w:t>2</w:t>
            </w:r>
          </w:p>
        </w:tc>
        <w:tc>
          <w:tcPr>
            <w:tcW w:w="2430" w:type="dxa"/>
          </w:tcPr>
          <w:p w14:paraId="25E0978F" w14:textId="5AB2DDE9"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Time:</w:t>
            </w:r>
            <w:r w:rsidR="00F957E5" w:rsidRPr="0000620B">
              <w:rPr>
                <w:rFonts w:eastAsia="Times New Roman" w:cs="Calibri"/>
                <w:b/>
                <w:sz w:val="18"/>
                <w:szCs w:val="18"/>
              </w:rPr>
              <w:t xml:space="preserve"> </w:t>
            </w:r>
            <w:r w:rsidR="008F3D7B" w:rsidRPr="0000620B">
              <w:rPr>
                <w:rFonts w:eastAsia="Times New Roman" w:cs="Calibri"/>
                <w:b/>
                <w:sz w:val="18"/>
                <w:szCs w:val="18"/>
              </w:rPr>
              <w:t>13:00 (CET)</w:t>
            </w:r>
          </w:p>
        </w:tc>
      </w:tr>
      <w:tr w:rsidR="0052371C" w:rsidRPr="0000620B" w14:paraId="682EC9B1" w14:textId="77777777" w:rsidTr="00395435">
        <w:tc>
          <w:tcPr>
            <w:tcW w:w="4500" w:type="dxa"/>
          </w:tcPr>
          <w:p w14:paraId="40540F93" w14:textId="0396FA55"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Program official’s name:</w:t>
            </w:r>
            <w:r w:rsidR="00F957E5" w:rsidRPr="0000620B">
              <w:rPr>
                <w:rFonts w:eastAsia="Times New Roman" w:cs="Calibri"/>
                <w:b/>
                <w:sz w:val="18"/>
                <w:szCs w:val="18"/>
              </w:rPr>
              <w:t xml:space="preserve"> </w:t>
            </w:r>
          </w:p>
        </w:tc>
        <w:tc>
          <w:tcPr>
            <w:tcW w:w="4860" w:type="dxa"/>
            <w:gridSpan w:val="2"/>
          </w:tcPr>
          <w:p w14:paraId="73E66147"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(via e-mail)</w:t>
            </w:r>
          </w:p>
        </w:tc>
      </w:tr>
      <w:tr w:rsidR="0052371C" w:rsidRPr="0000620B" w14:paraId="63566985" w14:textId="77777777" w:rsidTr="00395435">
        <w:tc>
          <w:tcPr>
            <w:tcW w:w="4500" w:type="dxa"/>
          </w:tcPr>
          <w:p w14:paraId="65FC7087" w14:textId="776B92BC" w:rsidR="0052371C" w:rsidRPr="0000620B" w:rsidRDefault="00722141"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Cs/>
                <w:sz w:val="18"/>
                <w:szCs w:val="18"/>
              </w:rPr>
              <w:t>Mersiha</w:t>
            </w:r>
            <w:r w:rsidR="00E84A5D" w:rsidRPr="0000620B">
              <w:rPr>
                <w:rFonts w:eastAsia="Times New Roman" w:cs="Calibri"/>
                <w:bCs/>
                <w:sz w:val="18"/>
                <w:szCs w:val="18"/>
              </w:rPr>
              <w:t xml:space="preserve"> Zulcic</w:t>
            </w:r>
          </w:p>
        </w:tc>
        <w:tc>
          <w:tcPr>
            <w:tcW w:w="4860" w:type="dxa"/>
            <w:gridSpan w:val="2"/>
          </w:tcPr>
          <w:p w14:paraId="2075D418"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00620B" w14:paraId="017BC11E" w14:textId="77777777" w:rsidTr="00395435">
        <w:trPr>
          <w:trHeight w:val="324"/>
        </w:trPr>
        <w:tc>
          <w:tcPr>
            <w:tcW w:w="4500" w:type="dxa"/>
          </w:tcPr>
          <w:p w14:paraId="051AF421" w14:textId="762C1553"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Email:</w:t>
            </w:r>
            <w:r w:rsidR="00F957E5" w:rsidRPr="0000620B">
              <w:rPr>
                <w:rFonts w:eastAsia="Times New Roman" w:cs="Calibri"/>
                <w:b/>
                <w:sz w:val="18"/>
                <w:szCs w:val="18"/>
              </w:rPr>
              <w:t xml:space="preserve"> </w:t>
            </w:r>
            <w:hyperlink r:id="rId12" w:history="1">
              <w:r w:rsidR="00F957E5" w:rsidRPr="0000620B">
                <w:rPr>
                  <w:rStyle w:val="Hyperlink"/>
                  <w:rFonts w:eastAsia="Times New Roman" w:cs="Calibri"/>
                  <w:b/>
                  <w:sz w:val="18"/>
                  <w:szCs w:val="18"/>
                </w:rPr>
                <w:t>unwomen.bih@unwomen.org</w:t>
              </w:r>
            </w:hyperlink>
            <w:r w:rsidR="00F957E5" w:rsidRPr="0000620B">
              <w:rPr>
                <w:rFonts w:eastAsia="Times New Roman" w:cs="Calibri"/>
                <w:b/>
                <w:sz w:val="18"/>
                <w:szCs w:val="18"/>
              </w:rPr>
              <w:t xml:space="preserve"> </w:t>
            </w:r>
          </w:p>
        </w:tc>
        <w:tc>
          <w:tcPr>
            <w:tcW w:w="4860" w:type="dxa"/>
            <w:gridSpan w:val="2"/>
            <w:shd w:val="clear" w:color="auto" w:fill="D5DCE4" w:themeFill="text2" w:themeFillTint="33"/>
          </w:tcPr>
          <w:p w14:paraId="76143D2C" w14:textId="25F18A2D"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 xml:space="preserve">UNWOMEN clarifications to proponents due: </w:t>
            </w:r>
          </w:p>
        </w:tc>
      </w:tr>
      <w:tr w:rsidR="0052371C" w:rsidRPr="0000620B" w14:paraId="60C82E14" w14:textId="77777777" w:rsidTr="00395435">
        <w:tc>
          <w:tcPr>
            <w:tcW w:w="4500" w:type="dxa"/>
          </w:tcPr>
          <w:p w14:paraId="03AC4064"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00761250"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Date:</w:t>
            </w:r>
            <w:r w:rsidR="00F957E5" w:rsidRPr="0000620B">
              <w:rPr>
                <w:rFonts w:eastAsia="Times New Roman" w:cs="Calibri"/>
                <w:b/>
                <w:sz w:val="18"/>
                <w:szCs w:val="18"/>
              </w:rPr>
              <w:t xml:space="preserve"> </w:t>
            </w:r>
            <w:r w:rsidR="0057160C" w:rsidRPr="0000620B">
              <w:rPr>
                <w:rFonts w:eastAsia="Times New Roman" w:cs="Calibri"/>
                <w:b/>
                <w:sz w:val="18"/>
                <w:szCs w:val="18"/>
              </w:rPr>
              <w:t>0</w:t>
            </w:r>
            <w:r w:rsidR="00967044" w:rsidRPr="0000620B">
              <w:rPr>
                <w:rFonts w:eastAsia="Times New Roman" w:cs="Calibri"/>
                <w:b/>
                <w:sz w:val="18"/>
                <w:szCs w:val="18"/>
              </w:rPr>
              <w:t>5</w:t>
            </w:r>
            <w:r w:rsidR="00AC2DF6" w:rsidRPr="0000620B">
              <w:rPr>
                <w:rFonts w:eastAsia="Times New Roman" w:cs="Calibri"/>
                <w:b/>
                <w:sz w:val="18"/>
                <w:szCs w:val="18"/>
              </w:rPr>
              <w:t xml:space="preserve"> April 202</w:t>
            </w:r>
            <w:r w:rsidR="0057160C" w:rsidRPr="0000620B">
              <w:rPr>
                <w:rFonts w:eastAsia="Times New Roman" w:cs="Calibri"/>
                <w:b/>
                <w:sz w:val="18"/>
                <w:szCs w:val="18"/>
              </w:rPr>
              <w:t>2</w:t>
            </w:r>
          </w:p>
        </w:tc>
        <w:tc>
          <w:tcPr>
            <w:tcW w:w="2430" w:type="dxa"/>
          </w:tcPr>
          <w:p w14:paraId="6056109D" w14:textId="3227AE2C"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Time:</w:t>
            </w:r>
            <w:r w:rsidR="00F957E5" w:rsidRPr="0000620B">
              <w:rPr>
                <w:rFonts w:eastAsia="Times New Roman" w:cs="Calibri"/>
                <w:b/>
                <w:sz w:val="18"/>
                <w:szCs w:val="18"/>
              </w:rPr>
              <w:t xml:space="preserve"> </w:t>
            </w:r>
            <w:r w:rsidR="00AC2DF6" w:rsidRPr="0000620B">
              <w:rPr>
                <w:rFonts w:eastAsia="Times New Roman" w:cs="Calibri"/>
                <w:b/>
                <w:sz w:val="18"/>
                <w:szCs w:val="18"/>
              </w:rPr>
              <w:t>17:00 (CET)</w:t>
            </w:r>
          </w:p>
        </w:tc>
      </w:tr>
      <w:tr w:rsidR="0052371C" w:rsidRPr="0000620B" w14:paraId="2B2B229D" w14:textId="77777777" w:rsidTr="00395435">
        <w:tc>
          <w:tcPr>
            <w:tcW w:w="4500" w:type="dxa"/>
          </w:tcPr>
          <w:p w14:paraId="7A9CA8E0" w14:textId="3D64CC05"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707A3FE"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00620B" w14:paraId="48C0CD39" w14:textId="77777777" w:rsidTr="00395435">
        <w:trPr>
          <w:trHeight w:val="279"/>
        </w:trPr>
        <w:tc>
          <w:tcPr>
            <w:tcW w:w="4500" w:type="dxa"/>
          </w:tcPr>
          <w:p w14:paraId="30DBA49F"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Proposal due:</w:t>
            </w:r>
          </w:p>
        </w:tc>
      </w:tr>
      <w:tr w:rsidR="0052371C" w:rsidRPr="0000620B" w14:paraId="446B5A3F" w14:textId="77777777" w:rsidTr="00395435">
        <w:tc>
          <w:tcPr>
            <w:tcW w:w="4500" w:type="dxa"/>
          </w:tcPr>
          <w:p w14:paraId="278DD5C1" w14:textId="632C0DE3"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Issue date:</w:t>
            </w:r>
            <w:r w:rsidR="00F957E5" w:rsidRPr="0000620B">
              <w:rPr>
                <w:rFonts w:eastAsia="Times New Roman" w:cs="Calibri"/>
                <w:b/>
                <w:sz w:val="18"/>
                <w:szCs w:val="18"/>
              </w:rPr>
              <w:t xml:space="preserve"> </w:t>
            </w:r>
            <w:r w:rsidR="003F120D" w:rsidRPr="0000620B">
              <w:rPr>
                <w:rFonts w:eastAsia="Times New Roman" w:cs="Calibri"/>
                <w:b/>
                <w:sz w:val="18"/>
                <w:szCs w:val="18"/>
              </w:rPr>
              <w:t>1</w:t>
            </w:r>
            <w:r w:rsidR="00870E25">
              <w:rPr>
                <w:rFonts w:eastAsia="Times New Roman" w:cs="Calibri"/>
                <w:b/>
                <w:sz w:val="18"/>
                <w:szCs w:val="18"/>
              </w:rPr>
              <w:t>5</w:t>
            </w:r>
            <w:r w:rsidR="00EC07A8" w:rsidRPr="0000620B">
              <w:rPr>
                <w:rFonts w:eastAsia="Times New Roman" w:cs="Calibri"/>
                <w:b/>
                <w:sz w:val="18"/>
                <w:szCs w:val="18"/>
              </w:rPr>
              <w:t xml:space="preserve"> March 202</w:t>
            </w:r>
            <w:r w:rsidR="003F120D" w:rsidRPr="0000620B">
              <w:rPr>
                <w:rFonts w:eastAsia="Times New Roman" w:cs="Calibri"/>
                <w:b/>
                <w:sz w:val="18"/>
                <w:szCs w:val="18"/>
              </w:rPr>
              <w:t>2</w:t>
            </w:r>
          </w:p>
        </w:tc>
        <w:tc>
          <w:tcPr>
            <w:tcW w:w="2430" w:type="dxa"/>
          </w:tcPr>
          <w:p w14:paraId="074E22FC" w14:textId="16065C79" w:rsidR="0052371C" w:rsidRPr="008F1EE5" w:rsidRDefault="0052371C" w:rsidP="0052371C">
            <w:pPr>
              <w:tabs>
                <w:tab w:val="right" w:pos="2880"/>
                <w:tab w:val="left" w:pos="3690"/>
                <w:tab w:val="left" w:pos="5040"/>
              </w:tabs>
              <w:ind w:right="144"/>
              <w:outlineLvl w:val="0"/>
              <w:rPr>
                <w:rFonts w:eastAsia="Times New Roman" w:cs="Calibri"/>
                <w:b/>
                <w:sz w:val="18"/>
                <w:szCs w:val="18"/>
                <w:highlight w:val="yellow"/>
              </w:rPr>
            </w:pPr>
            <w:r w:rsidRPr="008F1EE5">
              <w:rPr>
                <w:rFonts w:eastAsia="Times New Roman" w:cs="Calibri"/>
                <w:b/>
                <w:sz w:val="18"/>
                <w:szCs w:val="18"/>
                <w:highlight w:val="yellow"/>
              </w:rPr>
              <w:t>Date:</w:t>
            </w:r>
            <w:r w:rsidR="00F957E5" w:rsidRPr="008F1EE5">
              <w:rPr>
                <w:rFonts w:eastAsia="Times New Roman" w:cs="Calibri"/>
                <w:b/>
                <w:sz w:val="18"/>
                <w:szCs w:val="18"/>
                <w:highlight w:val="yellow"/>
              </w:rPr>
              <w:t xml:space="preserve"> </w:t>
            </w:r>
            <w:r w:rsidR="009367AC">
              <w:rPr>
                <w:rFonts w:eastAsia="Times New Roman" w:cs="Calibri"/>
                <w:b/>
                <w:sz w:val="18"/>
                <w:szCs w:val="18"/>
                <w:highlight w:val="yellow"/>
              </w:rPr>
              <w:t>22</w:t>
            </w:r>
            <w:r w:rsidR="0057160C" w:rsidRPr="008F1EE5">
              <w:rPr>
                <w:rFonts w:eastAsia="Times New Roman" w:cs="Calibri"/>
                <w:b/>
                <w:sz w:val="18"/>
                <w:szCs w:val="18"/>
                <w:highlight w:val="yellow"/>
              </w:rPr>
              <w:t xml:space="preserve"> </w:t>
            </w:r>
            <w:r w:rsidR="005513C5" w:rsidRPr="008F1EE5">
              <w:rPr>
                <w:rFonts w:eastAsia="Times New Roman" w:cs="Calibri"/>
                <w:b/>
                <w:sz w:val="18"/>
                <w:szCs w:val="18"/>
                <w:highlight w:val="yellow"/>
              </w:rPr>
              <w:t>April 20</w:t>
            </w:r>
            <w:r w:rsidR="0057160C" w:rsidRPr="008F1EE5">
              <w:rPr>
                <w:rFonts w:eastAsia="Times New Roman" w:cs="Calibri"/>
                <w:b/>
                <w:sz w:val="18"/>
                <w:szCs w:val="18"/>
                <w:highlight w:val="yellow"/>
              </w:rPr>
              <w:t>22</w:t>
            </w:r>
          </w:p>
        </w:tc>
        <w:tc>
          <w:tcPr>
            <w:tcW w:w="2430" w:type="dxa"/>
          </w:tcPr>
          <w:p w14:paraId="5BA0D72A" w14:textId="3D0ED5A7" w:rsidR="0052371C" w:rsidRPr="008F1EE5" w:rsidRDefault="0052371C" w:rsidP="0052371C">
            <w:pPr>
              <w:tabs>
                <w:tab w:val="right" w:pos="2880"/>
                <w:tab w:val="left" w:pos="3690"/>
                <w:tab w:val="left" w:pos="5040"/>
              </w:tabs>
              <w:ind w:right="144"/>
              <w:outlineLvl w:val="0"/>
              <w:rPr>
                <w:rFonts w:eastAsia="Times New Roman" w:cs="Calibri"/>
                <w:b/>
                <w:sz w:val="18"/>
                <w:szCs w:val="18"/>
                <w:highlight w:val="yellow"/>
              </w:rPr>
            </w:pPr>
            <w:r w:rsidRPr="008F1EE5">
              <w:rPr>
                <w:rFonts w:eastAsia="Times New Roman" w:cs="Calibri"/>
                <w:b/>
                <w:sz w:val="18"/>
                <w:szCs w:val="18"/>
                <w:highlight w:val="yellow"/>
              </w:rPr>
              <w:t>Time:</w:t>
            </w:r>
            <w:r w:rsidR="00F957E5" w:rsidRPr="008F1EE5">
              <w:rPr>
                <w:rFonts w:eastAsia="Times New Roman" w:cs="Calibri"/>
                <w:b/>
                <w:sz w:val="18"/>
                <w:szCs w:val="18"/>
                <w:highlight w:val="yellow"/>
              </w:rPr>
              <w:t xml:space="preserve"> </w:t>
            </w:r>
            <w:r w:rsidR="005513C5" w:rsidRPr="008F1EE5">
              <w:rPr>
                <w:rFonts w:eastAsia="Times New Roman" w:cs="Calibri"/>
                <w:b/>
                <w:sz w:val="18"/>
                <w:szCs w:val="18"/>
                <w:highlight w:val="yellow"/>
              </w:rPr>
              <w:t>23:59 (CET)</w:t>
            </w:r>
          </w:p>
        </w:tc>
      </w:tr>
      <w:tr w:rsidR="0052371C" w:rsidRPr="0000620B" w14:paraId="75FD5ADA" w14:textId="77777777" w:rsidTr="00395435">
        <w:tc>
          <w:tcPr>
            <w:tcW w:w="4500" w:type="dxa"/>
          </w:tcPr>
          <w:p w14:paraId="6572039E"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00620B" w14:paraId="7162E49E" w14:textId="77777777" w:rsidTr="00395435">
        <w:trPr>
          <w:trHeight w:val="234"/>
        </w:trPr>
        <w:tc>
          <w:tcPr>
            <w:tcW w:w="4500" w:type="dxa"/>
          </w:tcPr>
          <w:p w14:paraId="13934DE4"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48A3E187" w14:textId="77777777" w:rsidR="00F957E5"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Planned award date:</w:t>
            </w:r>
            <w:r w:rsidR="00F957E5" w:rsidRPr="0000620B">
              <w:rPr>
                <w:rFonts w:eastAsia="Times New Roman" w:cs="Calibri"/>
                <w:b/>
                <w:sz w:val="18"/>
                <w:szCs w:val="18"/>
              </w:rPr>
              <w:t xml:space="preserve"> </w:t>
            </w:r>
          </w:p>
          <w:p w14:paraId="151FDE80" w14:textId="5A5948C8"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2A79099" w14:textId="0F04B519" w:rsidR="0052371C" w:rsidRPr="0000620B" w:rsidRDefault="002B1D38" w:rsidP="0052371C">
            <w:pPr>
              <w:tabs>
                <w:tab w:val="right" w:pos="2880"/>
                <w:tab w:val="left" w:pos="3690"/>
                <w:tab w:val="left" w:pos="5040"/>
              </w:tabs>
              <w:ind w:right="144"/>
              <w:outlineLvl w:val="0"/>
              <w:rPr>
                <w:rFonts w:eastAsia="Times New Roman" w:cs="Calibri"/>
                <w:bCs/>
                <w:sz w:val="18"/>
                <w:szCs w:val="18"/>
              </w:rPr>
            </w:pPr>
            <w:r w:rsidRPr="0000620B">
              <w:rPr>
                <w:rFonts w:eastAsia="Times New Roman" w:cs="Calibri"/>
                <w:b/>
                <w:sz w:val="18"/>
                <w:szCs w:val="18"/>
              </w:rPr>
              <w:t>June 202</w:t>
            </w:r>
            <w:r w:rsidR="00D210C5">
              <w:rPr>
                <w:rFonts w:eastAsia="Times New Roman" w:cs="Calibri"/>
                <w:b/>
                <w:sz w:val="18"/>
                <w:szCs w:val="18"/>
              </w:rPr>
              <w:t>2</w:t>
            </w:r>
          </w:p>
        </w:tc>
      </w:tr>
      <w:tr w:rsidR="0052371C" w:rsidRPr="0000620B" w14:paraId="72E6C3E2" w14:textId="77777777" w:rsidTr="00395435">
        <w:trPr>
          <w:trHeight w:val="369"/>
        </w:trPr>
        <w:tc>
          <w:tcPr>
            <w:tcW w:w="4500" w:type="dxa"/>
            <w:shd w:val="clear" w:color="auto" w:fill="FFFFFF" w:themeFill="background1"/>
          </w:tcPr>
          <w:p w14:paraId="79E97397"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00620B"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259CA1FA" w14:textId="77777777" w:rsidR="00EE608E" w:rsidRPr="0000620B" w:rsidRDefault="00EE608E" w:rsidP="0052371C">
            <w:pPr>
              <w:tabs>
                <w:tab w:val="right" w:pos="2880"/>
                <w:tab w:val="left" w:pos="3690"/>
                <w:tab w:val="left" w:pos="5040"/>
              </w:tabs>
              <w:ind w:right="144"/>
              <w:outlineLvl w:val="0"/>
              <w:rPr>
                <w:rFonts w:eastAsia="Times New Roman" w:cs="Calibri"/>
                <w:b/>
                <w:sz w:val="18"/>
                <w:szCs w:val="18"/>
              </w:rPr>
            </w:pPr>
          </w:p>
          <w:p w14:paraId="3975F3FF" w14:textId="77777777" w:rsidR="003976C0" w:rsidRPr="0000620B" w:rsidRDefault="003976C0" w:rsidP="0052371C">
            <w:pPr>
              <w:tabs>
                <w:tab w:val="right" w:pos="2880"/>
                <w:tab w:val="left" w:pos="3690"/>
                <w:tab w:val="left" w:pos="5040"/>
              </w:tabs>
              <w:ind w:right="144"/>
              <w:outlineLvl w:val="0"/>
              <w:rPr>
                <w:rFonts w:eastAsia="Times New Roman" w:cs="Calibri"/>
                <w:b/>
                <w:sz w:val="18"/>
                <w:szCs w:val="18"/>
              </w:rPr>
            </w:pPr>
          </w:p>
          <w:p w14:paraId="19F5A9C4" w14:textId="04FEAE6B" w:rsidR="003976C0" w:rsidRPr="0000620B" w:rsidRDefault="003976C0"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4410855D" w14:textId="77777777" w:rsidR="0001715C" w:rsidRPr="0000620B" w:rsidRDefault="0001715C" w:rsidP="0052371C">
            <w:pPr>
              <w:tabs>
                <w:tab w:val="right" w:pos="2880"/>
                <w:tab w:val="left" w:pos="3690"/>
                <w:tab w:val="left" w:pos="5040"/>
              </w:tabs>
              <w:ind w:right="144"/>
              <w:outlineLvl w:val="0"/>
              <w:rPr>
                <w:rFonts w:eastAsia="Times New Roman" w:cs="Calibri"/>
                <w:b/>
                <w:sz w:val="18"/>
                <w:szCs w:val="18"/>
              </w:rPr>
            </w:pPr>
          </w:p>
          <w:p w14:paraId="3A7A4F8B" w14:textId="3560E950" w:rsidR="0052371C" w:rsidRPr="0000620B" w:rsidRDefault="0052371C"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t>Planned contract start-date / delivery date (on or before):</w:t>
            </w:r>
            <w:r w:rsidR="00F957E5" w:rsidRPr="0000620B">
              <w:rPr>
                <w:rFonts w:eastAsia="Times New Roman" w:cs="Calibri"/>
                <w:b/>
                <w:sz w:val="18"/>
                <w:szCs w:val="18"/>
              </w:rPr>
              <w:t xml:space="preserve"> </w:t>
            </w:r>
          </w:p>
          <w:p w14:paraId="007E9701" w14:textId="62D7FE7F" w:rsidR="00F957E5" w:rsidRPr="0052371C" w:rsidRDefault="00A84E08" w:rsidP="0052371C">
            <w:pPr>
              <w:tabs>
                <w:tab w:val="right" w:pos="2880"/>
                <w:tab w:val="left" w:pos="3690"/>
                <w:tab w:val="left" w:pos="5040"/>
              </w:tabs>
              <w:ind w:right="144"/>
              <w:outlineLvl w:val="0"/>
              <w:rPr>
                <w:rFonts w:eastAsia="Times New Roman" w:cs="Calibri"/>
                <w:b/>
                <w:sz w:val="18"/>
                <w:szCs w:val="18"/>
              </w:rPr>
            </w:pPr>
            <w:r w:rsidRPr="0000620B">
              <w:rPr>
                <w:rFonts w:eastAsia="Times New Roman" w:cs="Calibri"/>
                <w:b/>
                <w:sz w:val="18"/>
                <w:szCs w:val="18"/>
              </w:rPr>
              <w:lastRenderedPageBreak/>
              <w:t>J</w:t>
            </w:r>
            <w:r w:rsidR="00B348F1" w:rsidRPr="0000620B">
              <w:rPr>
                <w:rFonts w:eastAsia="Times New Roman" w:cs="Calibri"/>
                <w:b/>
                <w:sz w:val="18"/>
                <w:szCs w:val="18"/>
              </w:rPr>
              <w:t xml:space="preserve">une </w:t>
            </w:r>
            <w:r w:rsidRPr="0000620B">
              <w:rPr>
                <w:rFonts w:eastAsia="Times New Roman" w:cs="Calibri"/>
                <w:b/>
                <w:sz w:val="18"/>
                <w:szCs w:val="18"/>
              </w:rPr>
              <w:t xml:space="preserve"> 202</w:t>
            </w:r>
            <w:r w:rsidR="00B348F1" w:rsidRPr="0000620B">
              <w:rPr>
                <w:rFonts w:eastAsia="Times New Roman" w:cs="Calibri"/>
                <w:b/>
                <w:sz w:val="18"/>
                <w:szCs w:val="18"/>
              </w:rPr>
              <w:t>2</w:t>
            </w:r>
          </w:p>
        </w:tc>
      </w:tr>
    </w:tbl>
    <w:p w14:paraId="7EA98332" w14:textId="34823498" w:rsidR="00D45B16" w:rsidRPr="00AC30E6" w:rsidRDefault="00AC30E6" w:rsidP="00DC3615">
      <w:pPr>
        <w:pStyle w:val="ListParagraph"/>
        <w:numPr>
          <w:ilvl w:val="0"/>
          <w:numId w:val="11"/>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lastRenderedPageBreak/>
        <w:t>UN Women Terms of Reference</w:t>
      </w:r>
    </w:p>
    <w:tbl>
      <w:tblPr>
        <w:tblStyle w:val="TableGrid4"/>
        <w:tblW w:w="9355" w:type="dxa"/>
        <w:tblLook w:val="04A0" w:firstRow="1" w:lastRow="0" w:firstColumn="1" w:lastColumn="0" w:noHBand="0" w:noVBand="1"/>
      </w:tblPr>
      <w:tblGrid>
        <w:gridCol w:w="9355"/>
      </w:tblGrid>
      <w:tr w:rsidR="00D45B16" w:rsidRPr="00A872BA" w14:paraId="24C9FB91" w14:textId="77777777" w:rsidTr="00FB4B6C">
        <w:tc>
          <w:tcPr>
            <w:tcW w:w="9355" w:type="dxa"/>
          </w:tcPr>
          <w:p w14:paraId="481B1FB5" w14:textId="77BD88CA" w:rsidR="00D45B16" w:rsidRDefault="00D45B16" w:rsidP="00DC3615">
            <w:pPr>
              <w:numPr>
                <w:ilvl w:val="0"/>
                <w:numId w:val="1"/>
              </w:numPr>
              <w:tabs>
                <w:tab w:val="center" w:pos="4320"/>
                <w:tab w:val="right" w:pos="8640"/>
              </w:tabs>
              <w:jc w:val="both"/>
              <w:rPr>
                <w:rFonts w:eastAsia="Times New Roman" w:cs="Calibri"/>
                <w:color w:val="000000"/>
                <w:spacing w:val="-3"/>
                <w:lang w:val="en-GB" w:eastAsia="en-GB"/>
              </w:rPr>
            </w:pPr>
            <w:r w:rsidRPr="004C20D8">
              <w:rPr>
                <w:rFonts w:eastAsia="Times New Roman" w:cs="Calibri"/>
                <w:color w:val="000000"/>
                <w:spacing w:val="-3"/>
                <w:lang w:val="en-GB" w:eastAsia="en-GB"/>
              </w:rPr>
              <w:t xml:space="preserve"> </w:t>
            </w:r>
            <w:r w:rsidRPr="004C20D8">
              <w:rPr>
                <w:rFonts w:eastAsia="Times New Roman" w:cs="Calibri"/>
                <w:b/>
                <w:color w:val="000000"/>
                <w:spacing w:val="-3"/>
                <w:lang w:val="en-GB" w:eastAsia="en-GB"/>
              </w:rPr>
              <w:t>Introduction</w:t>
            </w:r>
            <w:r w:rsidR="00701D63" w:rsidRPr="004C20D8">
              <w:rPr>
                <w:rFonts w:eastAsia="Times New Roman" w:cs="Calibri"/>
                <w:color w:val="000000"/>
                <w:spacing w:val="-3"/>
                <w:lang w:val="en-GB" w:eastAsia="en-GB"/>
              </w:rPr>
              <w:t xml:space="preserve"> </w:t>
            </w:r>
          </w:p>
          <w:p w14:paraId="24A05251" w14:textId="77777777" w:rsidR="00B15416" w:rsidRPr="004C20D8" w:rsidRDefault="00B15416" w:rsidP="00FB4B6C">
            <w:pPr>
              <w:tabs>
                <w:tab w:val="center" w:pos="4320"/>
                <w:tab w:val="right" w:pos="8640"/>
              </w:tabs>
              <w:ind w:left="720"/>
              <w:jc w:val="both"/>
              <w:rPr>
                <w:rFonts w:eastAsia="Times New Roman" w:cs="Calibri"/>
                <w:color w:val="000000"/>
                <w:spacing w:val="-3"/>
                <w:lang w:val="en-GB" w:eastAsia="en-GB"/>
              </w:rPr>
            </w:pPr>
          </w:p>
          <w:p w14:paraId="539C370C" w14:textId="71BE2BF3" w:rsidR="00D45B16" w:rsidRPr="00FB4B6C" w:rsidRDefault="00D45B16" w:rsidP="00DC3615">
            <w:pPr>
              <w:numPr>
                <w:ilvl w:val="1"/>
                <w:numId w:val="1"/>
              </w:numPr>
              <w:tabs>
                <w:tab w:val="center" w:pos="4320"/>
                <w:tab w:val="right" w:pos="8640"/>
              </w:tabs>
              <w:jc w:val="both"/>
              <w:rPr>
                <w:rFonts w:eastAsia="Times New Roman" w:cs="Calibri"/>
                <w:b/>
                <w:bCs/>
                <w:color w:val="000000"/>
                <w:spacing w:val="-3"/>
                <w:lang w:val="en-GB" w:eastAsia="en-GB"/>
              </w:rPr>
            </w:pPr>
            <w:r w:rsidRPr="00FB4B6C">
              <w:rPr>
                <w:rFonts w:eastAsia="Times New Roman" w:cs="Calibri"/>
                <w:b/>
                <w:bCs/>
                <w:color w:val="000000"/>
                <w:spacing w:val="-3"/>
                <w:lang w:val="en-GB" w:eastAsia="en-GB"/>
              </w:rPr>
              <w:t>Background/Context for required services/results</w:t>
            </w:r>
          </w:p>
          <w:p w14:paraId="27A8FBEB" w14:textId="77777777" w:rsidR="00DE2ED4" w:rsidRDefault="00DE2ED4" w:rsidP="00DE2ED4">
            <w:pPr>
              <w:tabs>
                <w:tab w:val="center" w:pos="4320"/>
                <w:tab w:val="right" w:pos="8640"/>
              </w:tabs>
              <w:ind w:left="1440"/>
              <w:jc w:val="both"/>
              <w:rPr>
                <w:rFonts w:eastAsia="Times New Roman" w:cs="Calibri"/>
                <w:color w:val="000000"/>
                <w:spacing w:val="-3"/>
                <w:sz w:val="18"/>
                <w:szCs w:val="18"/>
                <w:lang w:val="en-GB" w:eastAsia="en-GB"/>
              </w:rPr>
            </w:pPr>
          </w:p>
          <w:p w14:paraId="0F83E4C3" w14:textId="77777777" w:rsidR="003D76E5" w:rsidRPr="00737904" w:rsidRDefault="003D76E5" w:rsidP="003D76E5">
            <w:p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 xml:space="preserve">Violence against women and girls is a widespread social problem in Bosnia and Herzegovina (BiH), and a serious violation of fundamental human rights. Despite considerable efforts of different government and non-government actors to tackle violence against women and domestic violence, almost one in two women in BIH has experienced some form of abuse including intimate partner violence, non-partner violence, stalking and sexual harassment since age 15 (OSCE, 2019). One in seven women or 14% have experienced partner or non-partner physical or sexual violence while 28% of women have experienced sexual harassment. Interestingly, proportion of women who said they experienced sexual harassment in the EU is almost double in average (55%), ranging from 24% in Bulgaria to 81% in Sweden. </w:t>
            </w:r>
          </w:p>
          <w:p w14:paraId="51EBCE1A" w14:textId="77777777" w:rsidR="003D76E5" w:rsidRPr="00737904" w:rsidRDefault="003D76E5" w:rsidP="003D76E5">
            <w:pPr>
              <w:tabs>
                <w:tab w:val="center" w:pos="4320"/>
                <w:tab w:val="right" w:pos="8640"/>
              </w:tabs>
              <w:jc w:val="both"/>
              <w:rPr>
                <w:rFonts w:eastAsia="Times New Roman" w:cs="Calibri"/>
                <w:spacing w:val="-3"/>
                <w:lang w:val="en-GB" w:eastAsia="en-GB"/>
              </w:rPr>
            </w:pPr>
          </w:p>
          <w:p w14:paraId="5E4E9D4D" w14:textId="77777777" w:rsidR="003D76E5" w:rsidRPr="00737904" w:rsidRDefault="003D76E5" w:rsidP="003D76E5">
            <w:p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The entry into force of the Council of Europe Convention on Preventing and Combating Violence against Women and Domestic Violence (Istanbul Convention) in August 2014 has marked an important milestone in BiH efforts to introduce, implement and monitor the implementation of highest standards in prevention and response to all forms of violence against women.</w:t>
            </w:r>
          </w:p>
          <w:p w14:paraId="08F5755B" w14:textId="77777777" w:rsidR="003D76E5" w:rsidRDefault="003D76E5" w:rsidP="003D76E5">
            <w:pPr>
              <w:tabs>
                <w:tab w:val="center" w:pos="4320"/>
                <w:tab w:val="right" w:pos="8640"/>
              </w:tabs>
              <w:jc w:val="both"/>
              <w:rPr>
                <w:rFonts w:eastAsia="Times New Roman" w:cs="Calibri"/>
                <w:lang w:val="en-GB" w:eastAsia="en-GB"/>
              </w:rPr>
            </w:pPr>
          </w:p>
          <w:p w14:paraId="4BA3EA7E" w14:textId="5B601DF1" w:rsidR="003D76E5" w:rsidRPr="00737904" w:rsidRDefault="003D76E5" w:rsidP="003D76E5">
            <w:pPr>
              <w:jc w:val="both"/>
              <w:rPr>
                <w:rFonts w:eastAsia="Times New Roman" w:cs="Calibri"/>
                <w:spacing w:val="-3"/>
                <w:lang w:val="en-GB" w:eastAsia="en-GB"/>
              </w:rPr>
            </w:pPr>
            <w:r w:rsidRPr="1F799F1D">
              <w:rPr>
                <w:rFonts w:eastAsiaTheme="minorEastAsia" w:cs="Calibri"/>
                <w:color w:val="000000"/>
                <w:lang w:val="en-US"/>
              </w:rPr>
              <w:t>With support from Sweden and the European Union,</w:t>
            </w:r>
            <w:r w:rsidR="00DE2ED4">
              <w:rPr>
                <w:rFonts w:eastAsiaTheme="minorEastAsia" w:cs="Calibri"/>
                <w:color w:val="000000"/>
                <w:lang w:val="en-US"/>
              </w:rPr>
              <w:t xml:space="preserve"> </w:t>
            </w:r>
            <w:r w:rsidR="00DE2ED4" w:rsidRPr="00FB4B6C">
              <w:rPr>
                <w:rFonts w:eastAsiaTheme="minorEastAsia" w:cs="Calibri"/>
                <w:color w:val="000000"/>
              </w:rPr>
              <w:t xml:space="preserve">in partnership with </w:t>
            </w:r>
            <w:r w:rsidR="00B15416" w:rsidRPr="00FB4B6C">
              <w:rPr>
                <w:rFonts w:eastAsiaTheme="minorEastAsia" w:cs="Calibri"/>
                <w:color w:val="000000"/>
              </w:rPr>
              <w:t xml:space="preserve">government institutions and </w:t>
            </w:r>
            <w:r w:rsidR="00DE2ED4" w:rsidRPr="00FB4B6C">
              <w:rPr>
                <w:rFonts w:eastAsiaTheme="minorEastAsia" w:cs="Calibri"/>
                <w:color w:val="000000"/>
              </w:rPr>
              <w:t>civil society organizations (CSO),</w:t>
            </w:r>
            <w:r w:rsidRPr="1F799F1D">
              <w:rPr>
                <w:rFonts w:eastAsiaTheme="minorEastAsia" w:cs="Calibri"/>
                <w:color w:val="000000"/>
                <w:lang w:val="en-US"/>
              </w:rPr>
              <w:t xml:space="preserve"> UN Women has had an extensive programme portfolio to tackle violence against women in all its forms. </w:t>
            </w:r>
            <w:r w:rsidRPr="00737904">
              <w:rPr>
                <w:rFonts w:eastAsia="Times New Roman" w:cs="Calibri"/>
                <w:spacing w:val="-3"/>
                <w:lang w:val="en-GB" w:eastAsia="en-GB"/>
              </w:rPr>
              <w:t xml:space="preserve">UN Women is committed to supporting governmental and non-governmental led processes in the implementation of the international norms on ending violence against women (EVAW) including </w:t>
            </w:r>
            <w:r>
              <w:rPr>
                <w:rFonts w:eastAsia="Times New Roman" w:cs="Calibri"/>
                <w:spacing w:val="-3"/>
                <w:lang w:val="en-GB" w:eastAsia="en-GB"/>
              </w:rPr>
              <w:t xml:space="preserve">standards deriving from the </w:t>
            </w:r>
            <w:r w:rsidRPr="00737904">
              <w:rPr>
                <w:rFonts w:eastAsia="Times New Roman" w:cs="Calibri"/>
                <w:spacing w:val="-3"/>
                <w:lang w:val="en-GB" w:eastAsia="en-GB"/>
              </w:rPr>
              <w:t xml:space="preserve">Istanbul Convention, with financial support of Sweden and European Union. At policy level, UN Women works closely with national actors to support </w:t>
            </w:r>
            <w:r w:rsidRPr="00737904">
              <w:rPr>
                <w:rFonts w:cs="Calibri"/>
              </w:rPr>
              <w:t xml:space="preserve">localization of the international standards in legislation and policies including standardisation and quality of the service provision, support to the internal monitoring mechanisms. </w:t>
            </w:r>
            <w:r w:rsidRPr="00737904">
              <w:rPr>
                <w:rFonts w:eastAsia="Times New Roman" w:cs="Calibri"/>
                <w:spacing w:val="-3"/>
                <w:lang w:val="en-GB" w:eastAsia="en-GB"/>
              </w:rPr>
              <w:t xml:space="preserve">UN Women support </w:t>
            </w:r>
            <w:r>
              <w:rPr>
                <w:rFonts w:eastAsia="Times New Roman" w:cs="Calibri"/>
                <w:spacing w:val="-3"/>
                <w:lang w:val="en-GB" w:eastAsia="en-GB"/>
              </w:rPr>
              <w:t>engagement of</w:t>
            </w:r>
            <w:r w:rsidRPr="00737904">
              <w:rPr>
                <w:rFonts w:eastAsia="Times New Roman" w:cs="Calibri"/>
                <w:spacing w:val="-3"/>
                <w:lang w:val="en-GB" w:eastAsia="en-GB"/>
              </w:rPr>
              <w:t xml:space="preserve"> men, women and youth and non-traditional actors such as religious leaders</w:t>
            </w:r>
            <w:r>
              <w:rPr>
                <w:rFonts w:eastAsia="Times New Roman" w:cs="Calibri"/>
                <w:spacing w:val="-3"/>
                <w:lang w:val="en-GB" w:eastAsia="en-GB"/>
              </w:rPr>
              <w:t xml:space="preserve"> in community prevention work</w:t>
            </w:r>
            <w:r w:rsidRPr="00737904">
              <w:rPr>
                <w:rFonts w:eastAsia="Times New Roman" w:cs="Calibri"/>
                <w:spacing w:val="-3"/>
                <w:lang w:val="en-GB" w:eastAsia="en-GB"/>
              </w:rPr>
              <w:t xml:space="preserve">. UN Women is supporting local community engagement and mobilisation including prevention of sexual harassment in public spaces, gender responsible reporting and media work. In the work on strengthening protection system, UN Women is committed supporting access of survivors of violence, including those from marginalized groups, to quality, accessible and survivor-centred general and specialised services. </w:t>
            </w:r>
          </w:p>
          <w:p w14:paraId="6A67B3B8" w14:textId="77777777" w:rsidR="003D76E5" w:rsidRPr="00737904" w:rsidRDefault="003D76E5" w:rsidP="003D76E5">
            <w:pPr>
              <w:jc w:val="both"/>
              <w:rPr>
                <w:rFonts w:eastAsia="Times New Roman" w:cs="Calibri"/>
                <w:spacing w:val="-3"/>
                <w:lang w:val="en-GB" w:eastAsia="en-GB"/>
              </w:rPr>
            </w:pPr>
          </w:p>
          <w:p w14:paraId="276692C8" w14:textId="77777777" w:rsidR="003D76E5" w:rsidRDefault="003D76E5" w:rsidP="003D76E5">
            <w:pPr>
              <w:jc w:val="both"/>
              <w:rPr>
                <w:rFonts w:eastAsia="Times New Roman" w:cs="Calibri"/>
                <w:spacing w:val="-3"/>
                <w:lang w:val="en-GB" w:eastAsia="en-GB"/>
              </w:rPr>
            </w:pPr>
            <w:r w:rsidRPr="00160D03">
              <w:rPr>
                <w:rFonts w:eastAsia="Times New Roman" w:cs="Calibri"/>
                <w:spacing w:val="-3"/>
                <w:lang w:val="en-GB" w:eastAsia="en-GB"/>
              </w:rPr>
              <w:t>During years of commitment, UN Women provided support</w:t>
            </w:r>
            <w:r>
              <w:rPr>
                <w:rFonts w:eastAsia="Times New Roman" w:cs="Calibri"/>
                <w:spacing w:val="-3"/>
                <w:lang w:val="en-GB" w:eastAsia="en-GB"/>
              </w:rPr>
              <w:t xml:space="preserve"> to the following results among many: </w:t>
            </w:r>
          </w:p>
          <w:p w14:paraId="2519BC94" w14:textId="77777777" w:rsidR="003D76E5" w:rsidRPr="0038611B" w:rsidRDefault="003D76E5" w:rsidP="003D76E5">
            <w:pPr>
              <w:pStyle w:val="ListParagraph"/>
              <w:numPr>
                <w:ilvl w:val="0"/>
                <w:numId w:val="22"/>
              </w:numPr>
              <w:jc w:val="both"/>
              <w:rPr>
                <w:lang w:val="en-GB" w:eastAsia="en-GB"/>
              </w:rPr>
            </w:pPr>
            <w:r w:rsidRPr="0038611B">
              <w:rPr>
                <w:lang w:val="en-GB" w:eastAsia="en-GB"/>
              </w:rPr>
              <w:t xml:space="preserve">development of important studies including first ever BiH State Report and CSO’s Alternative report on the implementation of the Istanbul Convention and first ever Baseline Study on Criminal Justice Protection, Legal and Social Position of Victims of Sexual Violence in BiH </w:t>
            </w:r>
            <w:r>
              <w:rPr>
                <w:lang w:val="en-GB" w:eastAsia="en-GB"/>
              </w:rPr>
              <w:t>by Lara,</w:t>
            </w:r>
          </w:p>
          <w:p w14:paraId="67643CE6" w14:textId="77777777" w:rsidR="003D76E5" w:rsidRPr="0038611B" w:rsidRDefault="003D76E5" w:rsidP="003D76E5">
            <w:pPr>
              <w:pStyle w:val="ListParagraph"/>
              <w:numPr>
                <w:ilvl w:val="0"/>
                <w:numId w:val="22"/>
              </w:numPr>
              <w:jc w:val="both"/>
              <w:rPr>
                <w:lang w:val="en-GB" w:eastAsia="en-GB"/>
              </w:rPr>
            </w:pPr>
            <w:r w:rsidRPr="0038611B">
              <w:rPr>
                <w:lang w:val="en-GB" w:eastAsia="en-GB"/>
              </w:rPr>
              <w:t>monitoring and advocacy activities of the BiH Safe Network and CSOs for legislative and policy changes at the Entity, Cantonal and municipal level resulting in adoption of Domestic Violence Law (DVL) in Brcko District of BiH; drafting of the new DVL by the Safe Network, sponsored by the Federal Gender Equality Committee, and adopted in one house of FBiH Parliament</w:t>
            </w:r>
            <w:r>
              <w:rPr>
                <w:lang w:val="en-GB" w:eastAsia="en-GB"/>
              </w:rPr>
              <w:t>,</w:t>
            </w:r>
            <w:r w:rsidRPr="0038611B">
              <w:rPr>
                <w:lang w:val="en-GB" w:eastAsia="en-GB"/>
              </w:rPr>
              <w:t xml:space="preserve"> </w:t>
            </w:r>
          </w:p>
          <w:p w14:paraId="0B813A2B" w14:textId="77777777" w:rsidR="003D76E5" w:rsidRDefault="003D76E5" w:rsidP="003D76E5">
            <w:pPr>
              <w:pStyle w:val="ListParagraph"/>
              <w:numPr>
                <w:ilvl w:val="0"/>
                <w:numId w:val="22"/>
              </w:numPr>
              <w:jc w:val="both"/>
              <w:rPr>
                <w:lang w:val="en-GB" w:eastAsia="en-GB"/>
              </w:rPr>
            </w:pPr>
            <w:r>
              <w:rPr>
                <w:lang w:val="en-GB" w:eastAsia="en-GB"/>
              </w:rPr>
              <w:t xml:space="preserve">standardisation of police response including </w:t>
            </w:r>
            <w:r w:rsidRPr="0038611B">
              <w:rPr>
                <w:lang w:val="en-GB" w:eastAsia="en-GB"/>
              </w:rPr>
              <w:t>recommendation for endorsement from the Federal Ministry of Interior a Framework and Cantonal policies on police response to cases of domestic violence, Manual for in-service</w:t>
            </w:r>
            <w:r>
              <w:rPr>
                <w:lang w:val="en-GB" w:eastAsia="en-GB"/>
              </w:rPr>
              <w:t>,</w:t>
            </w:r>
            <w:r w:rsidRPr="0038611B">
              <w:rPr>
                <w:lang w:val="en-GB" w:eastAsia="en-GB"/>
              </w:rPr>
              <w:t xml:space="preserve"> standardised</w:t>
            </w:r>
            <w:r>
              <w:rPr>
                <w:lang w:val="en-GB" w:eastAsia="en-GB"/>
              </w:rPr>
              <w:t>,</w:t>
            </w:r>
            <w:r w:rsidRPr="0038611B">
              <w:rPr>
                <w:lang w:val="en-GB" w:eastAsia="en-GB"/>
              </w:rPr>
              <w:t xml:space="preserve"> training of police officers in FBiH and advancement of the curriculum of FBiH Police Academy. Rate of proposed protection measures by police in Tuzla Canton increased significantly due to behaviour impact intervention. </w:t>
            </w:r>
          </w:p>
          <w:p w14:paraId="77A14BB3" w14:textId="77777777" w:rsidR="003D76E5" w:rsidRDefault="003D76E5" w:rsidP="003D76E5">
            <w:pPr>
              <w:pStyle w:val="ListParagraph"/>
              <w:numPr>
                <w:ilvl w:val="0"/>
                <w:numId w:val="22"/>
              </w:numPr>
              <w:jc w:val="both"/>
              <w:rPr>
                <w:lang w:val="en-GB" w:eastAsia="en-GB"/>
              </w:rPr>
            </w:pPr>
            <w:r w:rsidRPr="000E3698">
              <w:rPr>
                <w:lang w:val="en-GB" w:eastAsia="en-GB"/>
              </w:rPr>
              <w:t xml:space="preserve">methodology for capacity building of local services providers (police, justice, social protection, health care) by Entity Gender Centre on multisectoral response to cases of DV including Manual for in-service training programs, mentoring, monitoring, and supervisory sessions, networking, and conferences of multisectoral bodies. Through Gender Centres and CSOs </w:t>
            </w:r>
            <w:r>
              <w:rPr>
                <w:lang w:val="en-GB" w:eastAsia="en-GB"/>
              </w:rPr>
              <w:t xml:space="preserve">work, </w:t>
            </w:r>
            <w:r w:rsidRPr="000E3698">
              <w:rPr>
                <w:lang w:val="en-GB" w:eastAsia="en-GB"/>
              </w:rPr>
              <w:t xml:space="preserve">multisectoral </w:t>
            </w:r>
            <w:r w:rsidRPr="000E3698">
              <w:rPr>
                <w:lang w:val="en-GB" w:eastAsia="en-GB"/>
              </w:rPr>
              <w:lastRenderedPageBreak/>
              <w:t>response to cases of domestic violence and violence against women has been improved in line with the Istanbul Convention in over 35 municipalities.</w:t>
            </w:r>
          </w:p>
          <w:p w14:paraId="01E20832" w14:textId="77777777" w:rsidR="003D76E5" w:rsidRPr="0038611B" w:rsidRDefault="003D76E5" w:rsidP="003D76E5">
            <w:pPr>
              <w:pStyle w:val="ListParagraph"/>
              <w:numPr>
                <w:ilvl w:val="0"/>
                <w:numId w:val="21"/>
              </w:numPr>
              <w:jc w:val="both"/>
              <w:rPr>
                <w:lang w:val="en-GB" w:eastAsia="en-GB"/>
              </w:rPr>
            </w:pPr>
            <w:r w:rsidRPr="0038611B">
              <w:rPr>
                <w:lang w:val="en-GB" w:eastAsia="en-GB"/>
              </w:rPr>
              <w:t>localisation of the global UN Women initiative Safe Cities and Safe Public Spaces for women and girls from sexual violence in public space in Banja Luka including establishing and building strong ties with local city administration and CSOs and</w:t>
            </w:r>
            <w:r>
              <w:rPr>
                <w:lang w:val="en-GB" w:eastAsia="en-GB"/>
              </w:rPr>
              <w:t>,</w:t>
            </w:r>
            <w:r w:rsidRPr="0038611B">
              <w:rPr>
                <w:lang w:val="en-GB" w:eastAsia="en-GB"/>
              </w:rPr>
              <w:t xml:space="preserve"> deployment of evidence-based program</w:t>
            </w:r>
            <w:r>
              <w:rPr>
                <w:lang w:val="en-GB" w:eastAsia="en-GB"/>
              </w:rPr>
              <w:t xml:space="preserve"> activities</w:t>
            </w:r>
            <w:r w:rsidRPr="0038611B">
              <w:rPr>
                <w:lang w:val="en-GB" w:eastAsia="en-GB"/>
              </w:rPr>
              <w:t>. “Community that care” approach to prevention has been designed in 6 local communities contributing</w:t>
            </w:r>
            <w:r>
              <w:rPr>
                <w:lang w:val="en-GB" w:eastAsia="en-GB"/>
              </w:rPr>
              <w:t xml:space="preserve"> to</w:t>
            </w:r>
            <w:r w:rsidRPr="0038611B">
              <w:rPr>
                <w:lang w:val="en-GB" w:eastAsia="en-GB"/>
              </w:rPr>
              <w:t xml:space="preserve"> mobilization of 290 individuals</w:t>
            </w:r>
            <w:r>
              <w:rPr>
                <w:lang w:val="en-GB" w:eastAsia="en-GB"/>
              </w:rPr>
              <w:t>,</w:t>
            </w:r>
            <w:r w:rsidRPr="0038611B">
              <w:rPr>
                <w:lang w:val="en-GB" w:eastAsia="en-GB"/>
              </w:rPr>
              <w:t xml:space="preserve"> 67 professionals (religious leaders), 36 educational professionals</w:t>
            </w:r>
            <w:r>
              <w:rPr>
                <w:lang w:val="en-GB" w:eastAsia="en-GB"/>
              </w:rPr>
              <w:t xml:space="preserve"> in the local prevention advocacy actions</w:t>
            </w:r>
            <w:r w:rsidRPr="0038611B">
              <w:rPr>
                <w:lang w:val="en-GB" w:eastAsia="en-GB"/>
              </w:rPr>
              <w:t xml:space="preserve">. </w:t>
            </w:r>
          </w:p>
          <w:p w14:paraId="57610482" w14:textId="77777777" w:rsidR="003D76E5" w:rsidRPr="006025D2" w:rsidRDefault="003D76E5" w:rsidP="003D76E5">
            <w:pPr>
              <w:jc w:val="both"/>
              <w:rPr>
                <w:rFonts w:cs="Calibri"/>
                <w:color w:val="4472C4" w:themeColor="accent1"/>
              </w:rPr>
            </w:pPr>
          </w:p>
          <w:p w14:paraId="3FF6DEB9" w14:textId="77777777" w:rsidR="003D76E5" w:rsidRDefault="003D76E5" w:rsidP="003D76E5">
            <w:pPr>
              <w:jc w:val="both"/>
              <w:rPr>
                <w:rFonts w:eastAsia="Times New Roman" w:cs="Calibri"/>
                <w:spacing w:val="-3"/>
                <w:lang w:val="en-GB" w:eastAsia="en-GB"/>
              </w:rPr>
            </w:pPr>
            <w:r>
              <w:rPr>
                <w:rFonts w:cs="Calibri"/>
              </w:rPr>
              <w:t xml:space="preserve">The next important milestone for UN Women program was </w:t>
            </w:r>
            <w:r w:rsidRPr="00406BC3">
              <w:rPr>
                <w:rFonts w:cs="Calibri"/>
              </w:rPr>
              <w:t>COVID 19 pandemic</w:t>
            </w:r>
            <w:r>
              <w:rPr>
                <w:rFonts w:cs="Calibri"/>
              </w:rPr>
              <w:t xml:space="preserve"> that</w:t>
            </w:r>
            <w:r w:rsidRPr="00406BC3">
              <w:rPr>
                <w:rFonts w:cs="Calibri"/>
              </w:rPr>
              <w:t xml:space="preserve"> pushed </w:t>
            </w:r>
            <w:r>
              <w:rPr>
                <w:rFonts w:cs="Calibri"/>
              </w:rPr>
              <w:t>agency</w:t>
            </w:r>
            <w:r w:rsidRPr="00406BC3">
              <w:rPr>
                <w:rFonts w:cs="Calibri"/>
              </w:rPr>
              <w:t xml:space="preserve"> to additionally revise its plans to adapt to the new circumstances and address immediate and long-term needs of survivors of VAW and service providers caused by the Covid-19 crisis. </w:t>
            </w:r>
            <w:r w:rsidRPr="00406BC3">
              <w:rPr>
                <w:rFonts w:eastAsia="Times New Roman" w:cs="Calibri"/>
                <w:spacing w:val="-3"/>
                <w:lang w:val="en-GB" w:eastAsia="en-GB"/>
              </w:rPr>
              <w:t>Immediate support to 8 safe houses in the first months of the COVID 19 outbreak made</w:t>
            </w:r>
            <w:r w:rsidRPr="00406BC3">
              <w:rPr>
                <w:rFonts w:eastAsia="Times New Roman" w:cs="Calibri"/>
                <w:lang w:val="en-GB" w:eastAsia="en-GB"/>
              </w:rPr>
              <w:t xml:space="preserve"> it</w:t>
            </w:r>
            <w:r w:rsidRPr="00406BC3">
              <w:rPr>
                <w:rFonts w:eastAsia="Times New Roman" w:cs="Calibri"/>
                <w:spacing w:val="-3"/>
                <w:lang w:val="en-GB" w:eastAsia="en-GB"/>
              </w:rPr>
              <w:t xml:space="preserve"> possible for </w:t>
            </w:r>
            <w:r w:rsidRPr="00406BC3">
              <w:rPr>
                <w:rFonts w:eastAsia="Times New Roman" w:cs="Calibri"/>
                <w:lang w:val="en-GB" w:eastAsia="en-GB"/>
              </w:rPr>
              <w:t xml:space="preserve">2800 </w:t>
            </w:r>
            <w:r w:rsidRPr="00406BC3">
              <w:rPr>
                <w:rFonts w:eastAsia="Times New Roman" w:cs="Calibri"/>
                <w:spacing w:val="-3"/>
                <w:lang w:val="en-GB" w:eastAsia="en-GB"/>
              </w:rPr>
              <w:t xml:space="preserve">survivors of different forms of violence access to SOS phone and online counselling. Comprehensive specialized support services within Safe Houses were provided to 176 women and children. In the months after initial response, more structural support is provided for improved accessibility and availability of specialized services to survivors of violence in all </w:t>
            </w:r>
            <w:r>
              <w:rPr>
                <w:rFonts w:eastAsia="Times New Roman" w:cs="Calibri"/>
                <w:spacing w:val="-3"/>
                <w:lang w:val="en-GB" w:eastAsia="en-GB"/>
              </w:rPr>
              <w:t>s</w:t>
            </w:r>
            <w:r w:rsidRPr="00406BC3">
              <w:rPr>
                <w:rFonts w:eastAsia="Times New Roman" w:cs="Calibri"/>
                <w:spacing w:val="-3"/>
                <w:lang w:val="en-GB" w:eastAsia="en-GB"/>
              </w:rPr>
              <w:t xml:space="preserve">afe </w:t>
            </w:r>
            <w:r>
              <w:rPr>
                <w:rFonts w:eastAsia="Times New Roman" w:cs="Calibri"/>
                <w:spacing w:val="-3"/>
                <w:lang w:val="en-GB" w:eastAsia="en-GB"/>
              </w:rPr>
              <w:t>h</w:t>
            </w:r>
            <w:r w:rsidRPr="00406BC3">
              <w:rPr>
                <w:rFonts w:eastAsia="Times New Roman" w:cs="Calibri"/>
                <w:spacing w:val="-3"/>
                <w:lang w:val="en-GB" w:eastAsia="en-GB"/>
              </w:rPr>
              <w:t>ouses in BiH and made possible for those organizations to provide additional SOS calls for 950 persons, access to the Safe Houses for 380 women and children and 155 different services survivors of domestic.</w:t>
            </w:r>
          </w:p>
          <w:p w14:paraId="7CCB3479" w14:textId="77777777" w:rsidR="003D76E5" w:rsidRDefault="003D76E5" w:rsidP="003D76E5">
            <w:pPr>
              <w:jc w:val="both"/>
              <w:rPr>
                <w:rFonts w:eastAsia="Times New Roman" w:cs="Calibri"/>
                <w:spacing w:val="-3"/>
                <w:lang w:val="en-GB" w:eastAsia="en-GB"/>
              </w:rPr>
            </w:pPr>
          </w:p>
          <w:p w14:paraId="1AA8FAEC" w14:textId="54BEBF6C" w:rsidR="003D76E5" w:rsidRDefault="003D76E5" w:rsidP="003D76E5">
            <w:pPr>
              <w:tabs>
                <w:tab w:val="center" w:pos="4320"/>
                <w:tab w:val="right" w:pos="8640"/>
              </w:tabs>
              <w:jc w:val="both"/>
              <w:rPr>
                <w:rFonts w:eastAsia="Times New Roman" w:cs="Calibri"/>
                <w:lang w:val="en-GB" w:eastAsia="en-GB"/>
              </w:rPr>
            </w:pPr>
            <w:r>
              <w:rPr>
                <w:rFonts w:eastAsia="Times New Roman" w:cs="Calibri"/>
                <w:lang w:val="en-GB" w:eastAsia="en-GB"/>
              </w:rPr>
              <w:t>Important milestones for combating violence against women happened i</w:t>
            </w:r>
            <w:r w:rsidRPr="004C748D">
              <w:rPr>
                <w:rFonts w:eastAsia="Times New Roman" w:cs="Calibri"/>
                <w:lang w:val="en-GB" w:eastAsia="en-GB"/>
              </w:rPr>
              <w:t xml:space="preserve">n </w:t>
            </w:r>
            <w:r>
              <w:rPr>
                <w:rFonts w:eastAsia="Times New Roman" w:cs="Calibri"/>
                <w:lang w:val="en-GB" w:eastAsia="en-GB"/>
              </w:rPr>
              <w:t>m</w:t>
            </w:r>
            <w:r w:rsidRPr="004C748D">
              <w:rPr>
                <w:rFonts w:eastAsia="Times New Roman" w:cs="Calibri"/>
                <w:lang w:val="en-GB" w:eastAsia="en-GB"/>
              </w:rPr>
              <w:t>id-January 2021</w:t>
            </w:r>
            <w:r>
              <w:rPr>
                <w:rFonts w:eastAsia="Times New Roman" w:cs="Calibri"/>
                <w:lang w:val="en-GB" w:eastAsia="en-GB"/>
              </w:rPr>
              <w:t xml:space="preserve"> with</w:t>
            </w:r>
            <w:r w:rsidRPr="004C748D">
              <w:rPr>
                <w:rFonts w:eastAsia="Times New Roman" w:cs="Calibri"/>
                <w:lang w:val="en-GB" w:eastAsia="en-GB"/>
              </w:rPr>
              <w:t xml:space="preserve"> the testimony of a Serbian actress on her experience of sexual abuse by her teacher, a</w:t>
            </w:r>
            <w:r>
              <w:rPr>
                <w:rFonts w:eastAsia="Times New Roman" w:cs="Calibri"/>
                <w:lang w:val="en-GB" w:eastAsia="en-GB"/>
              </w:rPr>
              <w:t xml:space="preserve"> </w:t>
            </w:r>
            <w:r w:rsidRPr="004C748D">
              <w:rPr>
                <w:rFonts w:eastAsia="Times New Roman" w:cs="Calibri"/>
                <w:lang w:val="en-GB" w:eastAsia="en-GB"/>
              </w:rPr>
              <w:t>screenwriter and director in Serbia, initiated an avalanche of outrage and testimonies of women and girls from</w:t>
            </w:r>
            <w:r>
              <w:rPr>
                <w:rFonts w:eastAsia="Times New Roman" w:cs="Calibri"/>
                <w:lang w:val="en-GB" w:eastAsia="en-GB"/>
              </w:rPr>
              <w:t xml:space="preserve"> </w:t>
            </w:r>
            <w:r w:rsidRPr="004C748D">
              <w:rPr>
                <w:rFonts w:eastAsia="Times New Roman" w:cs="Calibri"/>
                <w:lang w:val="en-GB" w:eastAsia="en-GB"/>
              </w:rPr>
              <w:t>across the Western Balkans on sexual harassment and sexual violence experiences. The Facebook platform</w:t>
            </w:r>
            <w:r>
              <w:rPr>
                <w:rFonts w:eastAsia="Times New Roman" w:cs="Calibri"/>
                <w:lang w:val="en-GB" w:eastAsia="en-GB"/>
              </w:rPr>
              <w:t xml:space="preserve"> </w:t>
            </w:r>
            <w:r w:rsidRPr="004C748D">
              <w:rPr>
                <w:rFonts w:eastAsia="Times New Roman" w:cs="Calibri"/>
                <w:lang w:val="en-GB" w:eastAsia="en-GB"/>
              </w:rPr>
              <w:t>“Nisam trazila” (“I did not ask for it”) was quickly established as an informal initiative, started by three women in</w:t>
            </w:r>
            <w:r>
              <w:rPr>
                <w:rFonts w:eastAsia="Times New Roman" w:cs="Calibri"/>
                <w:lang w:val="en-GB" w:eastAsia="en-GB"/>
              </w:rPr>
              <w:t xml:space="preserve"> </w:t>
            </w:r>
            <w:r w:rsidRPr="004C748D">
              <w:rPr>
                <w:rFonts w:eastAsia="Times New Roman" w:cs="Calibri"/>
                <w:lang w:val="en-GB" w:eastAsia="en-GB"/>
              </w:rPr>
              <w:t>BiH. Th</w:t>
            </w:r>
            <w:r>
              <w:rPr>
                <w:rFonts w:eastAsia="Times New Roman" w:cs="Calibri"/>
                <w:lang w:val="en-GB" w:eastAsia="en-GB"/>
              </w:rPr>
              <w:t xml:space="preserve">is </w:t>
            </w:r>
            <w:r w:rsidRPr="004C748D">
              <w:rPr>
                <w:rFonts w:eastAsia="Times New Roman" w:cs="Calibri"/>
                <w:lang w:val="en-GB" w:eastAsia="en-GB"/>
              </w:rPr>
              <w:t>movement “Nisam tražila” symbolizes the courage of women and girls who shared their experiences and the</w:t>
            </w:r>
            <w:r>
              <w:rPr>
                <w:rFonts w:eastAsia="Times New Roman" w:cs="Calibri"/>
                <w:lang w:val="en-GB" w:eastAsia="en-GB"/>
              </w:rPr>
              <w:t xml:space="preserve"> </w:t>
            </w:r>
            <w:r w:rsidRPr="004C748D">
              <w:rPr>
                <w:rFonts w:eastAsia="Times New Roman" w:cs="Calibri"/>
                <w:lang w:val="en-GB" w:eastAsia="en-GB"/>
              </w:rPr>
              <w:t>need to address the issue of sexual harassment and violence seriously in the region. Today</w:t>
            </w:r>
            <w:r>
              <w:rPr>
                <w:rFonts w:eastAsia="Times New Roman" w:cs="Calibri"/>
                <w:lang w:val="en-GB" w:eastAsia="en-GB"/>
              </w:rPr>
              <w:t xml:space="preserve">, more social media platforms in all over region provide spaces for thousands of </w:t>
            </w:r>
            <w:r w:rsidRPr="004C748D">
              <w:rPr>
                <w:rFonts w:eastAsia="Times New Roman" w:cs="Calibri"/>
                <w:lang w:val="en-GB" w:eastAsia="en-GB"/>
              </w:rPr>
              <w:t>testimonials</w:t>
            </w:r>
            <w:r>
              <w:rPr>
                <w:rFonts w:eastAsia="Times New Roman" w:cs="Calibri"/>
                <w:lang w:val="en-GB" w:eastAsia="en-GB"/>
              </w:rPr>
              <w:t xml:space="preserve"> from survivors and massive </w:t>
            </w:r>
            <w:r w:rsidRPr="004C748D">
              <w:rPr>
                <w:rFonts w:eastAsia="Times New Roman" w:cs="Calibri"/>
                <w:lang w:val="en-GB" w:eastAsia="en-GB"/>
              </w:rPr>
              <w:t>public demand for justice</w:t>
            </w:r>
            <w:r>
              <w:rPr>
                <w:rFonts w:eastAsia="Times New Roman" w:cs="Calibri"/>
                <w:lang w:val="en-GB" w:eastAsia="en-GB"/>
              </w:rPr>
              <w:t>.</w:t>
            </w:r>
          </w:p>
          <w:p w14:paraId="5FAEF80A" w14:textId="77777777" w:rsidR="003D76E5" w:rsidRDefault="003D76E5" w:rsidP="003D76E5">
            <w:pPr>
              <w:tabs>
                <w:tab w:val="center" w:pos="4320"/>
                <w:tab w:val="right" w:pos="8640"/>
              </w:tabs>
              <w:jc w:val="both"/>
              <w:rPr>
                <w:rFonts w:eastAsia="Times New Roman" w:cs="Calibri"/>
                <w:lang w:val="en-GB" w:eastAsia="en-GB"/>
              </w:rPr>
            </w:pPr>
          </w:p>
          <w:p w14:paraId="566E7C56" w14:textId="77777777" w:rsidR="003D76E5" w:rsidRPr="003952B4" w:rsidRDefault="003D76E5" w:rsidP="003D76E5">
            <w:pPr>
              <w:jc w:val="both"/>
            </w:pPr>
            <w:r>
              <w:rPr>
                <w:rFonts w:eastAsia="Times New Roman" w:cs="Calibri"/>
                <w:spacing w:val="-3"/>
                <w:lang w:val="en-GB" w:eastAsia="en-GB"/>
              </w:rPr>
              <w:t>From</w:t>
            </w:r>
            <w:r w:rsidRPr="00587799">
              <w:rPr>
                <w:rFonts w:eastAsia="Times New Roman" w:cs="Calibri"/>
                <w:spacing w:val="-3"/>
                <w:lang w:val="en-GB" w:eastAsia="en-GB"/>
              </w:rPr>
              <w:t xml:space="preserve"> 2020</w:t>
            </w:r>
            <w:r>
              <w:rPr>
                <w:rFonts w:eastAsia="Times New Roman" w:cs="Calibri"/>
                <w:spacing w:val="-3"/>
                <w:lang w:val="en-GB" w:eastAsia="en-GB"/>
              </w:rPr>
              <w:t xml:space="preserve"> to date,</w:t>
            </w:r>
            <w:r w:rsidRPr="00DC4658">
              <w:rPr>
                <w:rFonts w:eastAsia="Times New Roman" w:cs="Calibri"/>
                <w:spacing w:val="-3"/>
                <w:lang w:val="en-GB" w:eastAsia="en-GB"/>
              </w:rPr>
              <w:t xml:space="preserve"> </w:t>
            </w:r>
            <w:r w:rsidRPr="00904FCB">
              <w:rPr>
                <w:rFonts w:eastAsia="Times New Roman" w:cs="Calibri"/>
                <w:spacing w:val="-3"/>
                <w:lang w:val="en-GB" w:eastAsia="en-GB"/>
              </w:rPr>
              <w:t xml:space="preserve">UN Women supported </w:t>
            </w:r>
            <w:r>
              <w:rPr>
                <w:rFonts w:eastAsia="Times New Roman" w:cs="Calibri"/>
                <w:spacing w:val="-3"/>
                <w:lang w:val="en-GB" w:eastAsia="en-GB"/>
              </w:rPr>
              <w:t xml:space="preserve">various interventions of civil society organizations, institutional and government(s) actors in combating sexual violence encompassing work on relevant studies, policies and services for survivors of sexual violence. UN Women has been directly supporting </w:t>
            </w:r>
            <w:r>
              <w:t>l</w:t>
            </w:r>
            <w:r w:rsidRPr="003952B4">
              <w:t xml:space="preserve">ocalisation of the Action Coalition on </w:t>
            </w:r>
            <w:r>
              <w:t>Gender-Based Violence</w:t>
            </w:r>
            <w:r w:rsidRPr="003952B4">
              <w:t xml:space="preserve"> with focus on sexual violence and sexual harassment in BiH</w:t>
            </w:r>
            <w:r>
              <w:t xml:space="preserve"> and facilitation of </w:t>
            </w:r>
            <w:r w:rsidRPr="003952B4">
              <w:t xml:space="preserve">dialog </w:t>
            </w:r>
            <w:r>
              <w:t>among</w:t>
            </w:r>
            <w:r w:rsidRPr="003952B4">
              <w:t xml:space="preserve"> UN Agencies on coordinated response to sexual violence in BiH. </w:t>
            </w:r>
          </w:p>
          <w:p w14:paraId="0ADFA317" w14:textId="4815827F" w:rsidR="00A678F7" w:rsidRDefault="00A678F7" w:rsidP="00A678F7">
            <w:pPr>
              <w:tabs>
                <w:tab w:val="center" w:pos="4320"/>
                <w:tab w:val="right" w:pos="8640"/>
              </w:tabs>
              <w:jc w:val="both"/>
              <w:rPr>
                <w:rFonts w:eastAsia="Times New Roman" w:cs="Calibri"/>
                <w:color w:val="000000"/>
                <w:spacing w:val="-3"/>
                <w:sz w:val="18"/>
                <w:szCs w:val="18"/>
                <w:lang w:val="en-GB" w:eastAsia="en-GB"/>
              </w:rPr>
            </w:pPr>
          </w:p>
          <w:p w14:paraId="44CC3420" w14:textId="77777777" w:rsidR="0026310B" w:rsidRPr="00A678F7" w:rsidRDefault="0026310B" w:rsidP="00A678F7">
            <w:pPr>
              <w:tabs>
                <w:tab w:val="center" w:pos="4320"/>
                <w:tab w:val="right" w:pos="8640"/>
              </w:tabs>
              <w:jc w:val="both"/>
              <w:rPr>
                <w:rFonts w:eastAsia="Times New Roman" w:cs="Calibri"/>
                <w:color w:val="000000"/>
                <w:spacing w:val="-3"/>
                <w:sz w:val="18"/>
                <w:szCs w:val="18"/>
                <w:lang w:val="en-GB" w:eastAsia="en-GB"/>
              </w:rPr>
            </w:pPr>
          </w:p>
          <w:p w14:paraId="2AF8AE76" w14:textId="751F01F4" w:rsidR="00D45B16" w:rsidRPr="00FB4B6C" w:rsidRDefault="00D45B16" w:rsidP="00DC3615">
            <w:pPr>
              <w:pStyle w:val="ListParagraph"/>
              <w:numPr>
                <w:ilvl w:val="1"/>
                <w:numId w:val="1"/>
              </w:numPr>
              <w:rPr>
                <w:rFonts w:eastAsia="Times New Roman" w:cs="Calibri"/>
                <w:b/>
                <w:bCs/>
                <w:color w:val="000000"/>
                <w:spacing w:val="-3"/>
                <w:sz w:val="18"/>
                <w:szCs w:val="18"/>
                <w:lang w:val="en-GB" w:eastAsia="en-GB"/>
              </w:rPr>
            </w:pPr>
            <w:r w:rsidRPr="00FB4B6C">
              <w:rPr>
                <w:rFonts w:eastAsia="Times New Roman" w:cs="Calibri"/>
                <w:b/>
                <w:bCs/>
                <w:color w:val="000000"/>
                <w:spacing w:val="-3"/>
                <w:lang w:val="en-GB" w:eastAsia="en-GB"/>
              </w:rPr>
              <w:t xml:space="preserve">General Overview of services required/results  </w:t>
            </w:r>
          </w:p>
          <w:p w14:paraId="419AEAB2" w14:textId="4E669AC9" w:rsidR="00BF0379" w:rsidRDefault="00BF0379" w:rsidP="00BF0379">
            <w:pPr>
              <w:rPr>
                <w:rFonts w:eastAsia="Times New Roman" w:cs="Calibri"/>
                <w:color w:val="000000"/>
                <w:spacing w:val="-3"/>
                <w:sz w:val="18"/>
                <w:szCs w:val="18"/>
                <w:lang w:val="en-GB" w:eastAsia="en-GB"/>
              </w:rPr>
            </w:pPr>
          </w:p>
          <w:p w14:paraId="6F622580" w14:textId="77777777" w:rsidR="003D76E5" w:rsidRDefault="003D76E5" w:rsidP="003D76E5">
            <w:pPr>
              <w:tabs>
                <w:tab w:val="center" w:pos="4320"/>
                <w:tab w:val="right" w:pos="8640"/>
              </w:tabs>
              <w:jc w:val="both"/>
              <w:rPr>
                <w:b/>
                <w:bCs/>
              </w:rPr>
            </w:pPr>
            <w:r w:rsidRPr="00850316">
              <w:rPr>
                <w:rFonts w:eastAsia="Times New Roman" w:cs="Calibri"/>
                <w:spacing w:val="-3"/>
                <w:lang w:val="en-GB" w:eastAsia="en-GB"/>
              </w:rPr>
              <w:t>UN Women CO B</w:t>
            </w:r>
            <w:r>
              <w:rPr>
                <w:rFonts w:eastAsia="Times New Roman" w:cs="Calibri"/>
                <w:spacing w:val="-3"/>
                <w:lang w:val="en-GB" w:eastAsia="en-GB"/>
              </w:rPr>
              <w:t>i</w:t>
            </w:r>
            <w:r w:rsidRPr="00850316">
              <w:rPr>
                <w:rFonts w:eastAsia="Times New Roman" w:cs="Calibri"/>
                <w:spacing w:val="-3"/>
                <w:lang w:val="en-GB" w:eastAsia="en-GB"/>
              </w:rPr>
              <w:t xml:space="preserve">H seeks to engage a </w:t>
            </w:r>
            <w:r w:rsidRPr="002B642D">
              <w:rPr>
                <w:rFonts w:eastAsia="Times New Roman" w:cs="Calibri"/>
                <w:b/>
                <w:bCs/>
                <w:spacing w:val="-3"/>
                <w:lang w:val="en-GB" w:eastAsia="en-GB"/>
              </w:rPr>
              <w:t>consortium of at least three civil society organization (CSOs),</w:t>
            </w:r>
            <w:r>
              <w:rPr>
                <w:rFonts w:eastAsia="Times New Roman" w:cs="Calibri"/>
                <w:spacing w:val="-3"/>
                <w:lang w:val="en-GB" w:eastAsia="en-GB"/>
              </w:rPr>
              <w:t xml:space="preserve"> for more comprehensive coverage of proposed areas for project interventions, including but not limiting, leadership of normative work, advocacy work and testing service(s) provisions,</w:t>
            </w:r>
            <w:r w:rsidRPr="00850316">
              <w:rPr>
                <w:rFonts w:eastAsia="Times New Roman" w:cs="Calibri"/>
                <w:spacing w:val="-3"/>
                <w:lang w:val="en-GB" w:eastAsia="en-GB"/>
              </w:rPr>
              <w:t xml:space="preserve"> that will contribute</w:t>
            </w:r>
            <w:r>
              <w:rPr>
                <w:rFonts w:eastAsia="Times New Roman" w:cs="Calibri"/>
                <w:spacing w:val="-3"/>
                <w:lang w:val="en-GB" w:eastAsia="en-GB"/>
              </w:rPr>
              <w:t xml:space="preserve"> </w:t>
            </w:r>
            <w:r w:rsidRPr="00850316">
              <w:rPr>
                <w:rFonts w:eastAsia="Times New Roman" w:cs="Calibri"/>
                <w:spacing w:val="-3"/>
                <w:lang w:val="en-GB" w:eastAsia="en-GB"/>
              </w:rPr>
              <w:t xml:space="preserve">achieving UN-Women CO BIH Strategic note 2021 – 2025 </w:t>
            </w:r>
            <w:r w:rsidRPr="007F4A0E">
              <w:rPr>
                <w:rFonts w:cs="Calibri"/>
                <w:b/>
                <w:bCs/>
                <w:iCs/>
              </w:rPr>
              <w:t xml:space="preserve">Impact 3: Women and girls live a life free of violence, more specifically </w:t>
            </w:r>
            <w:r w:rsidRPr="007F4A0E">
              <w:rPr>
                <w:b/>
                <w:bCs/>
              </w:rPr>
              <w:t xml:space="preserve">Output 3.3.1: Legislators and institutions have capacities to incorporate the highest level of international standards on EVAW in legislation, policies and budgets, and </w:t>
            </w:r>
            <w:r w:rsidRPr="007F4A0E">
              <w:rPr>
                <w:rFonts w:cs="Calibri"/>
                <w:b/>
                <w:bCs/>
                <w:iCs/>
              </w:rPr>
              <w:t>Output 3.3.3: General and specialist service providers have the capacity to deliver quality, accessible and survivor-centered services, including broad range of actions:</w:t>
            </w:r>
            <w:r w:rsidRPr="007F4A0E">
              <w:rPr>
                <w:b/>
                <w:bCs/>
              </w:rPr>
              <w:t xml:space="preserve">  </w:t>
            </w:r>
          </w:p>
          <w:p w14:paraId="277F5383" w14:textId="77777777" w:rsidR="00B15416" w:rsidRPr="007F4A0E" w:rsidRDefault="00B15416" w:rsidP="003D76E5">
            <w:pPr>
              <w:tabs>
                <w:tab w:val="center" w:pos="4320"/>
                <w:tab w:val="right" w:pos="8640"/>
              </w:tabs>
              <w:jc w:val="both"/>
              <w:rPr>
                <w:b/>
                <w:bCs/>
              </w:rPr>
            </w:pPr>
          </w:p>
          <w:p w14:paraId="23458AF3" w14:textId="532520C9" w:rsidR="003D76E5" w:rsidRPr="007F4A0E" w:rsidRDefault="003D76E5" w:rsidP="007F4A0E">
            <w:pPr>
              <w:pStyle w:val="ListParagraph"/>
              <w:numPr>
                <w:ilvl w:val="0"/>
                <w:numId w:val="24"/>
              </w:numPr>
              <w:tabs>
                <w:tab w:val="center" w:pos="4320"/>
                <w:tab w:val="right" w:pos="8640"/>
              </w:tabs>
              <w:jc w:val="both"/>
              <w:rPr>
                <w:rFonts w:cs="Calibri"/>
                <w:iCs/>
              </w:rPr>
            </w:pPr>
            <w:r w:rsidRPr="007F4A0E">
              <w:t xml:space="preserve">Providing technical assistance to the government to localize international standards in legislation, policy and quality of the service provision including the introduction of internal monitoring mechanisms, </w:t>
            </w:r>
          </w:p>
          <w:p w14:paraId="3DF05209" w14:textId="2E3E0698" w:rsidR="003D76E5" w:rsidRDefault="00491E3E" w:rsidP="003D76E5">
            <w:pPr>
              <w:pStyle w:val="ListParagraph"/>
              <w:numPr>
                <w:ilvl w:val="0"/>
                <w:numId w:val="24"/>
              </w:numPr>
              <w:tabs>
                <w:tab w:val="center" w:pos="4320"/>
                <w:tab w:val="right" w:pos="8640"/>
              </w:tabs>
              <w:jc w:val="both"/>
              <w:rPr>
                <w:rFonts w:cs="Calibri"/>
                <w:iCs/>
              </w:rPr>
            </w:pPr>
            <w:r>
              <w:rPr>
                <w:rFonts w:cs="Calibri"/>
                <w:iCs/>
              </w:rPr>
              <w:lastRenderedPageBreak/>
              <w:t>S</w:t>
            </w:r>
            <w:r w:rsidR="00F7017C" w:rsidRPr="00850316">
              <w:rPr>
                <w:rFonts w:cs="Calibri"/>
                <w:iCs/>
              </w:rPr>
              <w:t>upport</w:t>
            </w:r>
            <w:r w:rsidR="003D76E5" w:rsidRPr="00850316">
              <w:rPr>
                <w:rFonts w:cs="Calibri"/>
                <w:iCs/>
              </w:rPr>
              <w:t xml:space="preserve"> to enhanced capacities of service providers to deliver quality, women-centered, coordinated essential services, to hold perpetrators to account, and to collect and use quality data, and </w:t>
            </w:r>
          </w:p>
          <w:p w14:paraId="4788013B" w14:textId="5C929F4E" w:rsidR="003D76E5" w:rsidRPr="00850316" w:rsidRDefault="00491E3E" w:rsidP="003D76E5">
            <w:pPr>
              <w:pStyle w:val="ListParagraph"/>
              <w:numPr>
                <w:ilvl w:val="0"/>
                <w:numId w:val="24"/>
              </w:numPr>
              <w:tabs>
                <w:tab w:val="center" w:pos="4320"/>
                <w:tab w:val="right" w:pos="8640"/>
              </w:tabs>
              <w:jc w:val="both"/>
              <w:rPr>
                <w:rFonts w:cs="Calibri"/>
                <w:iCs/>
              </w:rPr>
            </w:pPr>
            <w:r>
              <w:rPr>
                <w:rFonts w:cs="Calibri"/>
                <w:iCs/>
              </w:rPr>
              <w:t>S</w:t>
            </w:r>
            <w:r w:rsidRPr="00850316">
              <w:rPr>
                <w:rFonts w:cs="Calibri"/>
                <w:iCs/>
              </w:rPr>
              <w:t xml:space="preserve">upport </w:t>
            </w:r>
            <w:r w:rsidR="003D76E5" w:rsidRPr="00850316">
              <w:rPr>
                <w:rFonts w:cs="Calibri"/>
                <w:iCs/>
              </w:rPr>
              <w:t xml:space="preserve">to </w:t>
            </w:r>
            <w:r w:rsidR="003D76E5" w:rsidRPr="129E05DA">
              <w:rPr>
                <w:rFonts w:cs="Calibri"/>
              </w:rPr>
              <w:t>availability</w:t>
            </w:r>
            <w:r w:rsidR="003D76E5" w:rsidRPr="00850316">
              <w:rPr>
                <w:rFonts w:cs="Calibri"/>
                <w:iCs/>
              </w:rPr>
              <w:t xml:space="preserve">, accessibility and quality essential services for women and girls who have been subjected to violence including those from marginalized groups in line with international standards with focus on sexual violence. </w:t>
            </w:r>
          </w:p>
          <w:p w14:paraId="47A405BB" w14:textId="77777777" w:rsidR="003D76E5" w:rsidRPr="00737904" w:rsidRDefault="003D76E5" w:rsidP="003D76E5">
            <w:pPr>
              <w:tabs>
                <w:tab w:val="center" w:pos="4320"/>
                <w:tab w:val="right" w:pos="8640"/>
              </w:tabs>
              <w:rPr>
                <w:rFonts w:cs="Calibri"/>
                <w:iCs/>
              </w:rPr>
            </w:pPr>
          </w:p>
          <w:p w14:paraId="7B3E7BEC" w14:textId="77777777" w:rsidR="003D76E5" w:rsidRPr="00737904" w:rsidRDefault="003D76E5" w:rsidP="003D76E5">
            <w:p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Submitted proposals should include following guiding principles:</w:t>
            </w:r>
          </w:p>
          <w:p w14:paraId="272517A7" w14:textId="77777777" w:rsidR="003D76E5" w:rsidRPr="00737904" w:rsidRDefault="003D76E5" w:rsidP="003D76E5">
            <w:pPr>
              <w:pStyle w:val="ListParagraph"/>
              <w:numPr>
                <w:ilvl w:val="0"/>
                <w:numId w:val="23"/>
              </w:num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Evidence-based programming, building on lessons learned and recommended practices, to ensure optimal results and use of resources.</w:t>
            </w:r>
          </w:p>
          <w:p w14:paraId="55093284" w14:textId="77777777" w:rsidR="003D76E5" w:rsidRPr="00737904" w:rsidRDefault="003D76E5" w:rsidP="003D76E5">
            <w:pPr>
              <w:pStyle w:val="ListParagraph"/>
              <w:numPr>
                <w:ilvl w:val="0"/>
                <w:numId w:val="23"/>
              </w:num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Coordination and multi-sectorial partnerships, including among government</w:t>
            </w:r>
            <w:r>
              <w:rPr>
                <w:rFonts w:eastAsia="Times New Roman" w:cs="Calibri"/>
                <w:spacing w:val="-3"/>
                <w:lang w:val="en-GB" w:eastAsia="en-GB"/>
              </w:rPr>
              <w:t>(s) and institutions</w:t>
            </w:r>
            <w:r w:rsidRPr="00737904">
              <w:rPr>
                <w:rFonts w:eastAsia="Times New Roman" w:cs="Calibri"/>
                <w:spacing w:val="-3"/>
                <w:lang w:val="en-GB" w:eastAsia="en-GB"/>
              </w:rPr>
              <w:t>, women’s and other civil society organizations and networks.</w:t>
            </w:r>
          </w:p>
          <w:p w14:paraId="5CE3CB6B" w14:textId="77777777" w:rsidR="003D76E5" w:rsidRPr="00737904" w:rsidRDefault="003D76E5" w:rsidP="003D76E5">
            <w:pPr>
              <w:pStyle w:val="ListParagraph"/>
              <w:numPr>
                <w:ilvl w:val="0"/>
                <w:numId w:val="23"/>
              </w:num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Participatory approach in designing activities and improvements, making sure implementation of the “leave no one behind” principle.</w:t>
            </w:r>
          </w:p>
          <w:p w14:paraId="29FF9D11" w14:textId="15CC4641" w:rsidR="003D76E5" w:rsidRPr="00737904" w:rsidRDefault="003D76E5" w:rsidP="003D76E5">
            <w:pPr>
              <w:pStyle w:val="ListParagraph"/>
              <w:numPr>
                <w:ilvl w:val="0"/>
                <w:numId w:val="23"/>
              </w:numPr>
              <w:tabs>
                <w:tab w:val="center" w:pos="4320"/>
                <w:tab w:val="right" w:pos="8640"/>
              </w:tabs>
              <w:jc w:val="both"/>
              <w:rPr>
                <w:rFonts w:eastAsia="Times New Roman" w:cs="Calibri"/>
                <w:spacing w:val="-3"/>
                <w:lang w:val="en-GB" w:eastAsia="en-GB"/>
              </w:rPr>
            </w:pPr>
            <w:r w:rsidRPr="00737904">
              <w:rPr>
                <w:rFonts w:eastAsia="Times New Roman" w:cs="Calibri"/>
                <w:spacing w:val="-3"/>
                <w:lang w:val="en-GB" w:eastAsia="en-GB"/>
              </w:rPr>
              <w:t xml:space="preserve">Commitment to sharing knowledge, by documenting, </w:t>
            </w:r>
            <w:r w:rsidR="007F4A0E" w:rsidRPr="00737904">
              <w:rPr>
                <w:rFonts w:eastAsia="Times New Roman" w:cs="Calibri"/>
                <w:spacing w:val="-3"/>
                <w:lang w:val="en-GB" w:eastAsia="en-GB"/>
              </w:rPr>
              <w:t>evaluating,</w:t>
            </w:r>
            <w:r w:rsidRPr="00737904">
              <w:rPr>
                <w:rFonts w:eastAsia="Times New Roman" w:cs="Calibri"/>
                <w:spacing w:val="-3"/>
                <w:lang w:val="en-GB" w:eastAsia="en-GB"/>
              </w:rPr>
              <w:t xml:space="preserve"> and disseminating results, and working with UN Women staff in the process. </w:t>
            </w:r>
          </w:p>
          <w:p w14:paraId="354B2B40" w14:textId="703F5045" w:rsidR="00BF0379" w:rsidRPr="00BF0379" w:rsidRDefault="003D76E5" w:rsidP="00591C1D">
            <w:pPr>
              <w:pStyle w:val="ListParagraph"/>
              <w:numPr>
                <w:ilvl w:val="0"/>
                <w:numId w:val="23"/>
              </w:numPr>
              <w:tabs>
                <w:tab w:val="center" w:pos="4320"/>
                <w:tab w:val="right" w:pos="8640"/>
              </w:tabs>
              <w:jc w:val="both"/>
              <w:rPr>
                <w:lang w:val="en-GB" w:eastAsia="en-GB"/>
              </w:rPr>
            </w:pPr>
            <w:r w:rsidRPr="00737904">
              <w:rPr>
                <w:rFonts w:eastAsia="Times New Roman" w:cs="Calibri"/>
                <w:spacing w:val="-3"/>
                <w:lang w:val="en-GB" w:eastAsia="en-GB"/>
              </w:rPr>
              <w:t xml:space="preserve">Priority placed on consistency of activities and sustainability of results beyond the project duration. </w:t>
            </w:r>
          </w:p>
          <w:p w14:paraId="2149BC50" w14:textId="77777777" w:rsidR="00D45B16" w:rsidRPr="00A872BA" w:rsidRDefault="00D45B16" w:rsidP="00A15534">
            <w:pPr>
              <w:tabs>
                <w:tab w:val="center" w:pos="4320"/>
                <w:tab w:val="right" w:pos="8640"/>
              </w:tabs>
              <w:rPr>
                <w:rFonts w:eastAsia="Times New Roman" w:cs="Calibri"/>
                <w:color w:val="000000"/>
                <w:spacing w:val="-3"/>
                <w:sz w:val="18"/>
                <w:szCs w:val="18"/>
                <w:lang w:val="en-GB" w:eastAsia="en-GB"/>
              </w:rPr>
            </w:pPr>
          </w:p>
        </w:tc>
      </w:tr>
      <w:tr w:rsidR="00D45B16" w:rsidRPr="00A872BA" w14:paraId="4E48E7A9" w14:textId="77777777" w:rsidTr="00FB4B6C">
        <w:tc>
          <w:tcPr>
            <w:tcW w:w="9355" w:type="dxa"/>
          </w:tcPr>
          <w:p w14:paraId="73C4AD7C" w14:textId="00AB6780" w:rsidR="00D45B16" w:rsidRPr="00A872BA" w:rsidRDefault="00D45B16" w:rsidP="00DC3615">
            <w:pPr>
              <w:numPr>
                <w:ilvl w:val="0"/>
                <w:numId w:val="1"/>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FB4B6C">
              <w:rPr>
                <w:rFonts w:eastAsia="Times New Roman" w:cs="Calibri"/>
                <w:b/>
                <w:color w:val="000000"/>
                <w:spacing w:val="-3"/>
                <w:lang w:val="en-GB" w:eastAsia="en-GB"/>
              </w:rPr>
              <w:t>Description of required services/results</w:t>
            </w:r>
            <w:r w:rsidR="00701D63" w:rsidRPr="00FB4B6C">
              <w:rPr>
                <w:rFonts w:eastAsia="Times New Roman" w:cs="Calibri"/>
                <w:color w:val="000000"/>
                <w:spacing w:val="-3"/>
                <w:lang w:val="en-GB" w:eastAsia="en-GB"/>
              </w:rPr>
              <w:t xml:space="preserve"> </w:t>
            </w:r>
          </w:p>
          <w:p w14:paraId="2BCEE794" w14:textId="77777777" w:rsidR="002B642D" w:rsidRDefault="002B642D" w:rsidP="00A15534">
            <w:pPr>
              <w:jc w:val="both"/>
              <w:rPr>
                <w:rFonts w:cs="Calibri"/>
                <w:b/>
                <w:color w:val="000000"/>
                <w:spacing w:val="-3"/>
                <w:sz w:val="18"/>
                <w:szCs w:val="18"/>
              </w:rPr>
            </w:pPr>
          </w:p>
          <w:p w14:paraId="26CC839D" w14:textId="3C357446" w:rsidR="00401785" w:rsidRDefault="00401785" w:rsidP="00401785">
            <w:pPr>
              <w:jc w:val="both"/>
              <w:rPr>
                <w:rFonts w:eastAsia="Times New Roman" w:cs="Calibri"/>
                <w:spacing w:val="-3"/>
                <w:lang w:val="en-GB" w:eastAsia="en-GB"/>
              </w:rPr>
            </w:pPr>
            <w:r w:rsidRPr="00EE1E7C">
              <w:rPr>
                <w:rFonts w:eastAsia="Times New Roman" w:cs="Calibri"/>
                <w:spacing w:val="-3"/>
                <w:lang w:val="en-GB" w:eastAsia="en-GB"/>
              </w:rPr>
              <w:t>From 20</w:t>
            </w:r>
            <w:r>
              <w:rPr>
                <w:rFonts w:eastAsia="Times New Roman" w:cs="Calibri"/>
                <w:spacing w:val="-3"/>
                <w:lang w:val="en-GB" w:eastAsia="en-GB"/>
              </w:rPr>
              <w:t>20</w:t>
            </w:r>
            <w:r w:rsidR="00896B39">
              <w:rPr>
                <w:rFonts w:eastAsia="Times New Roman" w:cs="Calibri"/>
                <w:spacing w:val="-3"/>
                <w:lang w:val="en-GB" w:eastAsia="en-GB"/>
              </w:rPr>
              <w:t>.</w:t>
            </w:r>
            <w:r>
              <w:rPr>
                <w:rFonts w:eastAsia="Times New Roman" w:cs="Calibri"/>
                <w:spacing w:val="-3"/>
                <w:lang w:val="en-GB" w:eastAsia="en-GB"/>
              </w:rPr>
              <w:t xml:space="preserve"> </w:t>
            </w:r>
            <w:r w:rsidRPr="00EE1E7C">
              <w:rPr>
                <w:rFonts w:eastAsia="Times New Roman" w:cs="Calibri"/>
                <w:spacing w:val="-3"/>
                <w:lang w:val="en-GB" w:eastAsia="en-GB"/>
              </w:rPr>
              <w:t xml:space="preserve">to date UN-Women has been providing support to different efforts of </w:t>
            </w:r>
            <w:r>
              <w:rPr>
                <w:rFonts w:eastAsia="Times New Roman" w:cs="Calibri"/>
                <w:spacing w:val="-3"/>
                <w:lang w:val="en-GB" w:eastAsia="en-GB"/>
              </w:rPr>
              <w:t xml:space="preserve">local </w:t>
            </w:r>
            <w:r w:rsidRPr="00EE1E7C">
              <w:rPr>
                <w:rFonts w:eastAsia="Times New Roman" w:cs="Calibri"/>
                <w:spacing w:val="-3"/>
                <w:lang w:val="en-GB" w:eastAsia="en-GB"/>
              </w:rPr>
              <w:t xml:space="preserve">institutions and organizations </w:t>
            </w:r>
            <w:r>
              <w:rPr>
                <w:rFonts w:eastAsia="Times New Roman" w:cs="Calibri"/>
                <w:spacing w:val="-3"/>
                <w:lang w:val="en-GB" w:eastAsia="en-GB"/>
              </w:rPr>
              <w:t xml:space="preserve">in combating sexual violence </w:t>
            </w:r>
            <w:r w:rsidRPr="00EE1E7C">
              <w:rPr>
                <w:rFonts w:eastAsia="Times New Roman" w:cs="Calibri"/>
                <w:spacing w:val="-3"/>
                <w:lang w:val="en-GB" w:eastAsia="en-GB"/>
              </w:rPr>
              <w:t>including</w:t>
            </w:r>
            <w:r>
              <w:rPr>
                <w:rFonts w:eastAsia="Times New Roman" w:cs="Calibri"/>
                <w:spacing w:val="-3"/>
                <w:lang w:val="en-GB" w:eastAsia="en-GB"/>
              </w:rPr>
              <w:t>:</w:t>
            </w:r>
            <w:r w:rsidRPr="00EE1E7C">
              <w:rPr>
                <w:rFonts w:eastAsia="Times New Roman" w:cs="Calibri"/>
                <w:spacing w:val="-3"/>
                <w:lang w:val="en-GB" w:eastAsia="en-GB"/>
              </w:rPr>
              <w:t xml:space="preserve"> </w:t>
            </w:r>
          </w:p>
          <w:p w14:paraId="0EE1EC90" w14:textId="77777777" w:rsidR="00401785" w:rsidRDefault="00401785" w:rsidP="00401785">
            <w:pPr>
              <w:pStyle w:val="ListParagraph"/>
              <w:numPr>
                <w:ilvl w:val="0"/>
                <w:numId w:val="25"/>
              </w:numPr>
              <w:jc w:val="both"/>
            </w:pPr>
            <w:r>
              <w:rPr>
                <w:rFonts w:eastAsia="Times New Roman" w:cs="Calibri"/>
                <w:spacing w:val="-3"/>
                <w:lang w:val="en-US" w:eastAsia="en-GB"/>
              </w:rPr>
              <w:t xml:space="preserve">Study to </w:t>
            </w:r>
            <w:r w:rsidRPr="003952B4">
              <w:t>examin</w:t>
            </w:r>
            <w:r>
              <w:t>e</w:t>
            </w:r>
            <w:r w:rsidRPr="003952B4">
              <w:t xml:space="preserve"> legislative and policy response to cases rape, public attitudes, access to justice and judiciary response to cases of sexual violence </w:t>
            </w:r>
            <w:r>
              <w:rPr>
                <w:rFonts w:eastAsia="Times New Roman" w:cs="Calibri"/>
                <w:spacing w:val="-3"/>
                <w:lang w:val="en-US" w:eastAsia="en-GB"/>
              </w:rPr>
              <w:t>(</w:t>
            </w:r>
            <w:r w:rsidRPr="003952B4">
              <w:rPr>
                <w:rFonts w:eastAsia="Times New Roman" w:cs="Calibri"/>
                <w:spacing w:val="-3"/>
                <w:lang w:val="en-US" w:eastAsia="en-GB"/>
              </w:rPr>
              <w:t>Baseline Study on Criminal Justice Protection, Legal and Social Position of Victims of Sexual Violence in BiH</w:t>
            </w:r>
            <w:r>
              <w:rPr>
                <w:rFonts w:eastAsia="Times New Roman" w:cs="Calibri"/>
                <w:spacing w:val="-3"/>
                <w:lang w:val="en-US" w:eastAsia="en-GB"/>
              </w:rPr>
              <w:t>)</w:t>
            </w:r>
            <w:r w:rsidRPr="003952B4">
              <w:rPr>
                <w:rFonts w:eastAsia="Times New Roman" w:cs="Calibri"/>
                <w:spacing w:val="-3"/>
                <w:lang w:val="en-US" w:eastAsia="en-GB"/>
              </w:rPr>
              <w:t xml:space="preserve"> </w:t>
            </w:r>
            <w:r w:rsidRPr="003952B4">
              <w:t>by Lara Bijeljina</w:t>
            </w:r>
            <w:r>
              <w:t xml:space="preserve">. This work will continue with focus on normative changes and cooperation with Entity Training Centres and High Judiciary and Prosecutorial Council on standardisation of judiciary response to cases of sexual violence. </w:t>
            </w:r>
          </w:p>
          <w:p w14:paraId="0C3D1194" w14:textId="77777777" w:rsidR="00401785" w:rsidRDefault="00401785" w:rsidP="00401785">
            <w:pPr>
              <w:pStyle w:val="ListParagraph"/>
              <w:numPr>
                <w:ilvl w:val="0"/>
                <w:numId w:val="25"/>
              </w:numPr>
              <w:jc w:val="both"/>
            </w:pPr>
            <w:r>
              <w:t>Enhancing safety of women and girls in public spaces in Banja Luka through implementation of global UN Women initiative Safe Cities and Safe Public Spaces for women and girls free from sexual violence in partnership with the City of Banja Luka and local CSO United Women Banja Luka.</w:t>
            </w:r>
          </w:p>
          <w:p w14:paraId="1DD81643" w14:textId="77777777" w:rsidR="00401785" w:rsidRDefault="00401785" w:rsidP="00401785">
            <w:pPr>
              <w:pStyle w:val="ListParagraph"/>
              <w:numPr>
                <w:ilvl w:val="0"/>
                <w:numId w:val="25"/>
              </w:numPr>
              <w:jc w:val="both"/>
            </w:pPr>
            <w:r>
              <w:t xml:space="preserve">Mapping of existing services for survivors of sexual violence in Republika Srpska, development of the </w:t>
            </w:r>
            <w:r w:rsidRPr="63D80835">
              <w:rPr>
                <w:rFonts w:asciiTheme="minorHAnsi" w:hAnsiTheme="minorHAnsi" w:cs="Arial"/>
                <w:lang w:val="en-GB"/>
              </w:rPr>
              <w:t>General Protocol for the Prevention and Treatment of Cases of Sexual Violence</w:t>
            </w:r>
            <w:r>
              <w:t xml:space="preserve"> and a module for training of institutions for work on cases of sexual violence by Gender Center of RS. </w:t>
            </w:r>
          </w:p>
          <w:p w14:paraId="05DAC45C" w14:textId="77777777" w:rsidR="00401785" w:rsidRDefault="00401785" w:rsidP="00401785">
            <w:pPr>
              <w:pStyle w:val="ListParagraph"/>
              <w:numPr>
                <w:ilvl w:val="0"/>
                <w:numId w:val="25"/>
              </w:numPr>
              <w:jc w:val="both"/>
            </w:pPr>
            <w:r>
              <w:t xml:space="preserve">Supporting the Safe network to raise capacities of Safe houses for work with survivors of sexual violence including development of a resource package with information for survivors, and improvement of multisectoral cooperation in response to cases of sexual violence including guidelines for multisectoral intervention in cases of sexual violence. </w:t>
            </w:r>
          </w:p>
          <w:p w14:paraId="34ABC3DB" w14:textId="77777777" w:rsidR="00401785" w:rsidRPr="003952B4" w:rsidRDefault="00401785" w:rsidP="00401785">
            <w:pPr>
              <w:pStyle w:val="ListParagraph"/>
              <w:numPr>
                <w:ilvl w:val="0"/>
                <w:numId w:val="25"/>
              </w:numPr>
              <w:jc w:val="both"/>
            </w:pPr>
            <w:r w:rsidRPr="003952B4">
              <w:t xml:space="preserve">Localisation of the Action Coalition on </w:t>
            </w:r>
            <w:r>
              <w:t>GBV</w:t>
            </w:r>
            <w:r w:rsidRPr="003952B4">
              <w:t xml:space="preserve"> with focus on sexual violence and sexual harassment in BiH</w:t>
            </w:r>
            <w:r>
              <w:t xml:space="preserve"> and facilitation of </w:t>
            </w:r>
            <w:r w:rsidRPr="003952B4">
              <w:t xml:space="preserve">dialog </w:t>
            </w:r>
            <w:r>
              <w:t>among</w:t>
            </w:r>
            <w:r w:rsidRPr="003952B4">
              <w:t xml:space="preserve"> UN Agencies on coordinated response to sexual violence and sexual harassment in BiH. </w:t>
            </w:r>
          </w:p>
          <w:p w14:paraId="78197C8B" w14:textId="70C1F920" w:rsidR="00E36ABF" w:rsidRDefault="00E36ABF" w:rsidP="00401785">
            <w:pPr>
              <w:jc w:val="both"/>
              <w:rPr>
                <w:rFonts w:eastAsia="Times New Roman" w:cs="Calibri"/>
                <w:bCs/>
                <w:spacing w:val="-3"/>
                <w:lang w:val="en-US" w:eastAsia="en-GB"/>
              </w:rPr>
            </w:pPr>
          </w:p>
          <w:p w14:paraId="44C759F4" w14:textId="77777777" w:rsidR="00257B92" w:rsidRDefault="00257B92" w:rsidP="00257B92">
            <w:pPr>
              <w:jc w:val="both"/>
              <w:rPr>
                <w:rFonts w:cs="Calibri"/>
                <w:bCs/>
                <w:iCs/>
              </w:rPr>
            </w:pPr>
            <w:r w:rsidRPr="006219D5">
              <w:rPr>
                <w:rFonts w:eastAsia="Times New Roman" w:cs="Calibri"/>
                <w:bCs/>
                <w:spacing w:val="-3"/>
                <w:lang w:val="en-US" w:eastAsia="en-GB"/>
              </w:rPr>
              <w:t>Recognizing and complementing existing efforts, including but not limiting on above mentioned actions,</w:t>
            </w:r>
            <w:r>
              <w:rPr>
                <w:rFonts w:eastAsia="Times New Roman" w:cs="Calibri"/>
                <w:bCs/>
                <w:spacing w:val="-3"/>
                <w:lang w:val="en-US" w:eastAsia="en-GB"/>
              </w:rPr>
              <w:t xml:space="preserve"> such as support of BiH Agency for Gender Equality to establishment of rape crises centers, UN Women, </w:t>
            </w:r>
            <w:r w:rsidRPr="006219D5">
              <w:rPr>
                <w:rFonts w:eastAsia="Times New Roman" w:cs="Calibri"/>
                <w:bCs/>
                <w:spacing w:val="-3"/>
                <w:lang w:val="en-US" w:eastAsia="en-GB"/>
              </w:rPr>
              <w:t xml:space="preserve">under this call for proposal, </w:t>
            </w:r>
            <w:r w:rsidRPr="007F3904">
              <w:rPr>
                <w:rFonts w:eastAsia="Times New Roman" w:cs="Calibri"/>
                <w:b/>
                <w:bCs/>
                <w:spacing w:val="-3"/>
                <w:lang w:val="en-GB" w:eastAsia="en-GB"/>
              </w:rPr>
              <w:t xml:space="preserve">seeks to support or generate multi-stakeholders’ dialog and existing </w:t>
            </w:r>
            <w:r>
              <w:rPr>
                <w:rFonts w:eastAsia="Times New Roman" w:cs="Calibri"/>
                <w:b/>
                <w:bCs/>
                <w:spacing w:val="-3"/>
                <w:lang w:val="en-GB" w:eastAsia="en-GB"/>
              </w:rPr>
              <w:t xml:space="preserve">efforts and </w:t>
            </w:r>
            <w:r w:rsidRPr="007F3904">
              <w:rPr>
                <w:rFonts w:eastAsia="Times New Roman" w:cs="Calibri"/>
                <w:b/>
                <w:bCs/>
                <w:spacing w:val="-3"/>
                <w:lang w:val="en-GB" w:eastAsia="en-GB"/>
              </w:rPr>
              <w:t xml:space="preserve">actions to build </w:t>
            </w:r>
            <w:r w:rsidRPr="007F3904">
              <w:rPr>
                <w:rFonts w:cs="Calibri"/>
                <w:b/>
                <w:bCs/>
                <w:iCs/>
                <w:lang w:val="en-GB"/>
              </w:rPr>
              <w:t>available, accessible and quality essential services to survivors of sexual violence</w:t>
            </w:r>
            <w:r>
              <w:rPr>
                <w:rFonts w:cs="Calibri"/>
                <w:b/>
                <w:bCs/>
                <w:iCs/>
                <w:lang w:val="en-GB"/>
              </w:rPr>
              <w:t xml:space="preserve"> and harassment</w:t>
            </w:r>
            <w:r w:rsidRPr="007F3904">
              <w:rPr>
                <w:rFonts w:cs="Calibri"/>
                <w:b/>
                <w:bCs/>
                <w:iCs/>
                <w:lang w:val="en-GB"/>
              </w:rPr>
              <w:t xml:space="preserve"> including those from marginalized groups in line with the international standards.</w:t>
            </w:r>
            <w:r>
              <w:rPr>
                <w:rFonts w:cs="Calibri"/>
                <w:b/>
                <w:bCs/>
                <w:iCs/>
                <w:lang w:val="en-GB"/>
              </w:rPr>
              <w:t xml:space="preserve"> </w:t>
            </w:r>
            <w:r w:rsidRPr="00904FCB">
              <w:rPr>
                <w:rFonts w:cs="Calibri"/>
                <w:b/>
                <w:color w:val="000000"/>
                <w:spacing w:val="-3"/>
              </w:rPr>
              <w:t>More precisely,</w:t>
            </w:r>
            <w:r w:rsidRPr="000B403C">
              <w:rPr>
                <w:rFonts w:cs="Calibri"/>
                <w:bCs/>
                <w:color w:val="000000"/>
                <w:spacing w:val="-3"/>
              </w:rPr>
              <w:t xml:space="preserve"> </w:t>
            </w:r>
            <w:r>
              <w:rPr>
                <w:rFonts w:cs="Calibri"/>
                <w:b/>
                <w:bCs/>
                <w:iCs/>
                <w:lang w:val="en-GB"/>
              </w:rPr>
              <w:t>UN Women seeks to support, among other, specific outputs:</w:t>
            </w:r>
          </w:p>
          <w:p w14:paraId="1540F5B8" w14:textId="77777777" w:rsidR="004C20D8" w:rsidRPr="004C20D8" w:rsidRDefault="004C20D8" w:rsidP="00401785">
            <w:pPr>
              <w:jc w:val="both"/>
              <w:rPr>
                <w:rFonts w:cs="Calibri"/>
                <w:iCs/>
              </w:rPr>
            </w:pPr>
          </w:p>
          <w:p w14:paraId="61611CD3" w14:textId="450DC999" w:rsidR="00401785" w:rsidRPr="009B0A06" w:rsidRDefault="00401785" w:rsidP="009B0A06">
            <w:pPr>
              <w:pStyle w:val="ListParagraph"/>
              <w:numPr>
                <w:ilvl w:val="1"/>
                <w:numId w:val="29"/>
              </w:numPr>
              <w:rPr>
                <w:rFonts w:cs="Calibri"/>
                <w:b/>
                <w:bCs/>
                <w:iCs/>
                <w:lang w:val="en-GB"/>
              </w:rPr>
            </w:pPr>
            <w:r w:rsidRPr="009B0A06">
              <w:rPr>
                <w:rFonts w:eastAsia="Times New Roman" w:cs="Calibri"/>
                <w:b/>
                <w:bCs/>
                <w:spacing w:val="-3"/>
                <w:lang w:val="en-GB" w:eastAsia="en-GB"/>
              </w:rPr>
              <w:t>I</w:t>
            </w:r>
            <w:r w:rsidRPr="009B0A06">
              <w:rPr>
                <w:rFonts w:cs="Calibri"/>
                <w:b/>
                <w:bCs/>
                <w:iCs/>
                <w:lang w:val="en-GB"/>
              </w:rPr>
              <w:t xml:space="preserve">nstitutional and CSOs’ stakeholders are able to formulate elements of available, accessible, and quality, victim-centred services for survivors of sexual violence </w:t>
            </w:r>
          </w:p>
          <w:p w14:paraId="659BC143" w14:textId="77777777" w:rsidR="00401785" w:rsidRDefault="00401785" w:rsidP="00875339">
            <w:pPr>
              <w:rPr>
                <w:rFonts w:cs="Calibri"/>
                <w:bCs/>
                <w:color w:val="000000"/>
                <w:spacing w:val="-3"/>
              </w:rPr>
            </w:pPr>
          </w:p>
          <w:p w14:paraId="235215C9" w14:textId="77777777" w:rsidR="00401785" w:rsidRPr="00F315E1" w:rsidRDefault="00401785" w:rsidP="00401785">
            <w:pPr>
              <w:jc w:val="both"/>
              <w:rPr>
                <w:rFonts w:cs="Calibri"/>
                <w:b/>
                <w:i/>
                <w:iCs/>
                <w:color w:val="000000"/>
                <w:spacing w:val="-3"/>
              </w:rPr>
            </w:pPr>
            <w:r w:rsidRPr="00F315E1">
              <w:rPr>
                <w:rFonts w:cs="Calibri"/>
                <w:b/>
                <w:i/>
                <w:iCs/>
                <w:color w:val="000000"/>
                <w:spacing w:val="-3"/>
              </w:rPr>
              <w:t xml:space="preserve">Area of works expected under this output includes, but it is not limited to: </w:t>
            </w:r>
          </w:p>
          <w:p w14:paraId="1F1A8FD2" w14:textId="77777777" w:rsidR="00401785" w:rsidRPr="00904FCB" w:rsidRDefault="00401785" w:rsidP="00401785">
            <w:pPr>
              <w:jc w:val="both"/>
              <w:rPr>
                <w:rFonts w:cs="Calibri"/>
                <w:bCs/>
                <w:color w:val="000000"/>
                <w:spacing w:val="-3"/>
              </w:rPr>
            </w:pPr>
            <w:r w:rsidRPr="00904FCB">
              <w:rPr>
                <w:rFonts w:cs="Calibri"/>
                <w:bCs/>
                <w:color w:val="000000"/>
                <w:spacing w:val="-3"/>
              </w:rPr>
              <w:lastRenderedPageBreak/>
              <w:t xml:space="preserve">Support or generate multi-stakeholders’ dialog on essential services for survivors of sexual violence and harassment </w:t>
            </w:r>
            <w:r>
              <w:rPr>
                <w:rFonts w:cs="Calibri"/>
                <w:bCs/>
                <w:color w:val="000000"/>
                <w:spacing w:val="-3"/>
              </w:rPr>
              <w:t>to cover, among other,</w:t>
            </w:r>
            <w:r w:rsidRPr="00904FCB">
              <w:rPr>
                <w:rFonts w:cs="Calibri"/>
                <w:bCs/>
                <w:color w:val="000000"/>
                <w:spacing w:val="-3"/>
              </w:rPr>
              <w:t xml:space="preserve"> availability, accessibility and quality of services, relations among general and specialist services, funding sources and other elements of sustainable solution.</w:t>
            </w:r>
            <w:r>
              <w:rPr>
                <w:rFonts w:cs="Calibri"/>
                <w:bCs/>
                <w:color w:val="000000"/>
                <w:spacing w:val="-3"/>
              </w:rPr>
              <w:t xml:space="preserve"> </w:t>
            </w:r>
            <w:r w:rsidRPr="00904FCB">
              <w:rPr>
                <w:rFonts w:cs="Calibri"/>
                <w:bCs/>
                <w:color w:val="000000"/>
                <w:spacing w:val="-3"/>
              </w:rPr>
              <w:t xml:space="preserve">Dialog should include relevant actors </w:t>
            </w:r>
            <w:r>
              <w:rPr>
                <w:rFonts w:cs="Calibri"/>
                <w:bCs/>
                <w:color w:val="000000"/>
                <w:spacing w:val="-3"/>
              </w:rPr>
              <w:t>among others:</w:t>
            </w:r>
            <w:r w:rsidRPr="00904FCB">
              <w:rPr>
                <w:rFonts w:cs="Calibri"/>
                <w:bCs/>
                <w:color w:val="000000"/>
                <w:spacing w:val="-3"/>
              </w:rPr>
              <w:t xml:space="preserve"> Agency for Gender Equality, Entity Gender Centres, relevant entity ministries, Safe Houses and Safe Network and other relevant civil society organizations</w:t>
            </w:r>
            <w:r>
              <w:rPr>
                <w:rFonts w:cs="Calibri"/>
                <w:bCs/>
                <w:color w:val="000000"/>
                <w:spacing w:val="-3"/>
              </w:rPr>
              <w:t xml:space="preserve"> including </w:t>
            </w:r>
            <w:r w:rsidRPr="00904FCB">
              <w:rPr>
                <w:rFonts w:cs="Calibri"/>
                <w:bCs/>
                <w:color w:val="000000"/>
                <w:spacing w:val="-3"/>
              </w:rPr>
              <w:t>organizations, academia, civil initiatives, etc.</w:t>
            </w:r>
            <w:r>
              <w:rPr>
                <w:rFonts w:cs="Calibri"/>
                <w:bCs/>
                <w:color w:val="000000"/>
                <w:spacing w:val="-3"/>
              </w:rPr>
              <w:t xml:space="preserve"> </w:t>
            </w:r>
          </w:p>
          <w:p w14:paraId="590C2FEC" w14:textId="77777777" w:rsidR="00401785" w:rsidRPr="00634B78" w:rsidRDefault="00401785" w:rsidP="00401785">
            <w:pPr>
              <w:pStyle w:val="ListParagraph"/>
              <w:ind w:left="360"/>
              <w:jc w:val="both"/>
              <w:rPr>
                <w:rFonts w:cs="Calibri"/>
                <w:iCs/>
                <w:lang w:val="en-GB"/>
              </w:rPr>
            </w:pPr>
          </w:p>
          <w:p w14:paraId="43975942" w14:textId="466902F2" w:rsidR="00401785" w:rsidRPr="009B0A06" w:rsidRDefault="00401785" w:rsidP="009B0A06">
            <w:pPr>
              <w:pStyle w:val="ListParagraph"/>
              <w:numPr>
                <w:ilvl w:val="1"/>
                <w:numId w:val="30"/>
              </w:numPr>
              <w:tabs>
                <w:tab w:val="center" w:pos="4320"/>
                <w:tab w:val="right" w:pos="8640"/>
              </w:tabs>
              <w:jc w:val="both"/>
              <w:rPr>
                <w:rFonts w:cs="Calibri"/>
                <w:b/>
                <w:bCs/>
                <w:iCs/>
                <w:lang w:val="en-GB"/>
              </w:rPr>
            </w:pPr>
            <w:r w:rsidRPr="009B0A06">
              <w:rPr>
                <w:rFonts w:cs="Calibri"/>
                <w:b/>
                <w:bCs/>
                <w:iCs/>
                <w:lang w:val="en-GB"/>
              </w:rPr>
              <w:t xml:space="preserve">Institutional COSs’ stakeholders are able to advocate for normative and funding solutions for multi-sectoral response to cases of sexual violence </w:t>
            </w:r>
          </w:p>
          <w:p w14:paraId="204821BB" w14:textId="77777777" w:rsidR="00401785" w:rsidRDefault="00401785" w:rsidP="00401785">
            <w:pPr>
              <w:jc w:val="both"/>
              <w:rPr>
                <w:rFonts w:cs="Calibri"/>
                <w:bCs/>
                <w:i/>
                <w:iCs/>
                <w:color w:val="000000"/>
                <w:spacing w:val="-3"/>
              </w:rPr>
            </w:pPr>
          </w:p>
          <w:p w14:paraId="0A42B3DE" w14:textId="77777777" w:rsidR="00401785" w:rsidRPr="00F315E1" w:rsidRDefault="00401785" w:rsidP="00401785">
            <w:pPr>
              <w:jc w:val="both"/>
              <w:rPr>
                <w:rFonts w:cs="Calibri"/>
                <w:b/>
                <w:i/>
                <w:iCs/>
                <w:color w:val="000000"/>
                <w:spacing w:val="-3"/>
              </w:rPr>
            </w:pPr>
            <w:r w:rsidRPr="00F315E1">
              <w:rPr>
                <w:rFonts w:cs="Calibri"/>
                <w:b/>
                <w:i/>
                <w:iCs/>
                <w:color w:val="000000"/>
                <w:spacing w:val="-3"/>
              </w:rPr>
              <w:t xml:space="preserve">Area of works expected under this output includes, but it is not limited to: </w:t>
            </w:r>
          </w:p>
          <w:p w14:paraId="3BFAF037" w14:textId="77777777" w:rsidR="00401785" w:rsidRPr="00904FCB" w:rsidRDefault="00401785" w:rsidP="00401785">
            <w:pPr>
              <w:jc w:val="both"/>
              <w:rPr>
                <w:rFonts w:cs="Calibri"/>
                <w:color w:val="000000"/>
                <w:spacing w:val="-3"/>
              </w:rPr>
            </w:pPr>
            <w:r w:rsidRPr="00904FCB">
              <w:rPr>
                <w:rFonts w:cs="Calibri"/>
                <w:color w:val="000000"/>
                <w:spacing w:val="-3"/>
              </w:rPr>
              <w:t xml:space="preserve">Design, consult with and advocate for normative solutions towards various stakeholders, networks and/coalitions </w:t>
            </w:r>
            <w:r w:rsidRPr="00850134">
              <w:rPr>
                <w:rFonts w:cs="Calibri"/>
                <w:color w:val="000000" w:themeColor="text1"/>
              </w:rPr>
              <w:t>(</w:t>
            </w:r>
            <w:r>
              <w:rPr>
                <w:rFonts w:cs="Calibri"/>
                <w:color w:val="000000" w:themeColor="text1"/>
              </w:rPr>
              <w:t xml:space="preserve">e.g. </w:t>
            </w:r>
            <w:r w:rsidRPr="00904FCB">
              <w:rPr>
                <w:rFonts w:cs="Calibri"/>
                <w:color w:val="000000"/>
                <w:spacing w:val="-3"/>
              </w:rPr>
              <w:t>legislation, policy, standard operating procedures, protocols for holistic approach and cooperation of different actors in response to case, and related budget(s) and / or funding of solutions</w:t>
            </w:r>
            <w:r w:rsidRPr="00850134">
              <w:rPr>
                <w:rFonts w:cs="Calibri"/>
                <w:color w:val="000000" w:themeColor="text1"/>
              </w:rPr>
              <w:t>)</w:t>
            </w:r>
            <w:r w:rsidRPr="00904FCB">
              <w:rPr>
                <w:rFonts w:cs="Calibri"/>
                <w:color w:val="000000"/>
                <w:spacing w:val="-3"/>
              </w:rPr>
              <w:t xml:space="preserve">. Consultation process and advocacy should have strong emphasis on inclusion of survivors’ perspective in the normative solutions, comprehensive and sustainable model of response including rapid case’s response </w:t>
            </w:r>
            <w:r>
              <w:rPr>
                <w:rFonts w:cs="Calibri"/>
                <w:color w:val="000000"/>
                <w:spacing w:val="-3"/>
              </w:rPr>
              <w:t>and</w:t>
            </w:r>
            <w:r w:rsidRPr="00904FCB">
              <w:rPr>
                <w:rFonts w:cs="Calibri"/>
                <w:color w:val="000000"/>
                <w:spacing w:val="-3"/>
              </w:rPr>
              <w:t xml:space="preserve"> response to cases perpetrated in the past.  </w:t>
            </w:r>
          </w:p>
          <w:p w14:paraId="3C12B427" w14:textId="77777777" w:rsidR="009B0A06" w:rsidRDefault="009B0A06" w:rsidP="009B0A06">
            <w:pPr>
              <w:tabs>
                <w:tab w:val="center" w:pos="4320"/>
                <w:tab w:val="right" w:pos="8640"/>
              </w:tabs>
              <w:jc w:val="both"/>
              <w:rPr>
                <w:rFonts w:cs="Calibri"/>
                <w:b/>
                <w:bCs/>
                <w:iCs/>
                <w:lang w:val="en-GB"/>
              </w:rPr>
            </w:pPr>
          </w:p>
          <w:p w14:paraId="7C652CC1" w14:textId="6577E3B8" w:rsidR="00401785" w:rsidRPr="009B0A06" w:rsidRDefault="00401785" w:rsidP="009B0A06">
            <w:pPr>
              <w:pStyle w:val="ListParagraph"/>
              <w:numPr>
                <w:ilvl w:val="1"/>
                <w:numId w:val="24"/>
              </w:numPr>
              <w:tabs>
                <w:tab w:val="center" w:pos="4320"/>
                <w:tab w:val="right" w:pos="8640"/>
              </w:tabs>
              <w:jc w:val="both"/>
              <w:rPr>
                <w:rFonts w:cs="Calibri"/>
                <w:b/>
                <w:bCs/>
                <w:iCs/>
                <w:lang w:val="en-GB"/>
              </w:rPr>
            </w:pPr>
            <w:r w:rsidRPr="009B0A06">
              <w:rPr>
                <w:rFonts w:cs="Calibri"/>
                <w:b/>
                <w:bCs/>
                <w:iCs/>
                <w:lang w:val="en-GB"/>
              </w:rPr>
              <w:t>Institutional and CSOs’ stakeholders have capacity to adapt and replicate model(s) of response and services to survivors of sexual violence</w:t>
            </w:r>
            <w:r w:rsidRPr="009B0A06">
              <w:rPr>
                <w:rFonts w:cs="Calibri"/>
                <w:b/>
                <w:bCs/>
                <w:color w:val="000000"/>
                <w:spacing w:val="-3"/>
              </w:rPr>
              <w:t xml:space="preserve"> in other areas of BiH</w:t>
            </w:r>
            <w:r w:rsidRPr="009B0A06">
              <w:rPr>
                <w:rFonts w:cs="Calibri"/>
                <w:b/>
                <w:bCs/>
                <w:iCs/>
                <w:lang w:val="en-GB"/>
              </w:rPr>
              <w:t xml:space="preserve"> </w:t>
            </w:r>
          </w:p>
          <w:p w14:paraId="5072DEE0" w14:textId="77777777" w:rsidR="00401785" w:rsidRDefault="00401785" w:rsidP="00401785">
            <w:pPr>
              <w:jc w:val="both"/>
              <w:rPr>
                <w:rFonts w:cs="Calibri"/>
                <w:bCs/>
                <w:i/>
                <w:iCs/>
                <w:color w:val="000000"/>
                <w:spacing w:val="-3"/>
              </w:rPr>
            </w:pPr>
          </w:p>
          <w:p w14:paraId="61DD0D77" w14:textId="77777777" w:rsidR="00401785" w:rsidRPr="00F315E1" w:rsidRDefault="00401785" w:rsidP="00401785">
            <w:pPr>
              <w:jc w:val="both"/>
              <w:rPr>
                <w:rFonts w:cs="Calibri"/>
                <w:b/>
                <w:i/>
                <w:iCs/>
                <w:color w:val="000000"/>
                <w:spacing w:val="-3"/>
              </w:rPr>
            </w:pPr>
            <w:r w:rsidRPr="00F315E1">
              <w:rPr>
                <w:rFonts w:cs="Calibri"/>
                <w:b/>
                <w:i/>
                <w:iCs/>
                <w:color w:val="000000"/>
                <w:spacing w:val="-3"/>
              </w:rPr>
              <w:t xml:space="preserve">Area of works expected under this output includes, but it is not limited to: </w:t>
            </w:r>
          </w:p>
          <w:p w14:paraId="785A831E" w14:textId="77777777" w:rsidR="00401785" w:rsidRPr="00850134" w:rsidRDefault="00401785" w:rsidP="00401785">
            <w:pPr>
              <w:jc w:val="both"/>
              <w:rPr>
                <w:rFonts w:cs="Calibri"/>
                <w:iCs/>
                <w:lang w:val="en-GB"/>
              </w:rPr>
            </w:pPr>
            <w:r w:rsidRPr="00850134">
              <w:rPr>
                <w:rFonts w:cs="Calibri"/>
                <w:color w:val="000000" w:themeColor="text1"/>
              </w:rPr>
              <w:t>T</w:t>
            </w:r>
            <w:r w:rsidRPr="00904FCB">
              <w:rPr>
                <w:rFonts w:cs="Calibri"/>
                <w:color w:val="000000"/>
                <w:spacing w:val="-3"/>
              </w:rPr>
              <w:t xml:space="preserve">est model(s) of available, accessible, and quality essential services for survivors of sexual violence in at least two regions in BiH. Model should seek to integrate or to be based on experiences, lessons-learned generated thought past and/or existing work on building services for survivors of violence in particularly sexual violence. Model should integrate standards of quality-of-service provisions, (internal) monitoring and evaluation of services, capacity building of service providers, multisectoral approach in response to cases, data collection, etc. </w:t>
            </w:r>
            <w:r w:rsidRPr="030904F3">
              <w:rPr>
                <w:rFonts w:cs="Calibri"/>
                <w:color w:val="000000"/>
                <w:spacing w:val="-3"/>
              </w:rPr>
              <w:t xml:space="preserve">Document and </w:t>
            </w:r>
            <w:r>
              <w:rPr>
                <w:rFonts w:cs="Calibri"/>
                <w:color w:val="000000"/>
                <w:spacing w:val="-3"/>
              </w:rPr>
              <w:t>assess</w:t>
            </w:r>
            <w:r w:rsidRPr="030904F3">
              <w:rPr>
                <w:rFonts w:cs="Calibri"/>
                <w:color w:val="000000"/>
                <w:spacing w:val="-3"/>
              </w:rPr>
              <w:t xml:space="preserve"> tested model(s) </w:t>
            </w:r>
            <w:r>
              <w:rPr>
                <w:rFonts w:cs="Calibri"/>
                <w:color w:val="000000"/>
                <w:spacing w:val="-3"/>
              </w:rPr>
              <w:t xml:space="preserve">and use of results </w:t>
            </w:r>
            <w:r w:rsidRPr="030904F3">
              <w:rPr>
                <w:rFonts w:cs="Calibri"/>
                <w:color w:val="000000"/>
                <w:spacing w:val="-3"/>
              </w:rPr>
              <w:t xml:space="preserve">to feed into normative and advocacy processes. </w:t>
            </w:r>
            <w:r w:rsidRPr="00850134">
              <w:rPr>
                <w:rFonts w:cs="Calibri"/>
                <w:iCs/>
                <w:lang w:val="en-GB"/>
              </w:rPr>
              <w:t xml:space="preserve">  </w:t>
            </w:r>
          </w:p>
          <w:p w14:paraId="4364FD86" w14:textId="77777777" w:rsidR="00401785" w:rsidRDefault="00401785" w:rsidP="00401785">
            <w:pPr>
              <w:jc w:val="both"/>
              <w:rPr>
                <w:rFonts w:cs="Calibri"/>
                <w:bCs/>
                <w:color w:val="000000"/>
                <w:spacing w:val="-3"/>
              </w:rPr>
            </w:pPr>
          </w:p>
          <w:p w14:paraId="145EDF9D" w14:textId="77777777" w:rsidR="00401785" w:rsidRDefault="00401785" w:rsidP="00401785">
            <w:pPr>
              <w:jc w:val="both"/>
              <w:rPr>
                <w:rFonts w:cs="Calibri"/>
                <w:color w:val="000000"/>
                <w:spacing w:val="-3"/>
              </w:rPr>
            </w:pPr>
            <w:r w:rsidRPr="030904F3">
              <w:rPr>
                <w:rFonts w:cs="Calibri"/>
                <w:color w:val="000000"/>
                <w:spacing w:val="-3"/>
              </w:rPr>
              <w:t>Each area of work listed above will feed each other and used in normative and advocacy work</w:t>
            </w:r>
            <w:r>
              <w:rPr>
                <w:rFonts w:cs="Calibri"/>
                <w:color w:val="000000"/>
                <w:spacing w:val="-3"/>
              </w:rPr>
              <w:t xml:space="preserve"> as well as</w:t>
            </w:r>
            <w:r w:rsidRPr="030904F3">
              <w:rPr>
                <w:rFonts w:cs="Calibri"/>
                <w:color w:val="000000"/>
                <w:spacing w:val="-3"/>
              </w:rPr>
              <w:t xml:space="preserve"> </w:t>
            </w:r>
            <w:r>
              <w:rPr>
                <w:rFonts w:cs="Calibri"/>
                <w:color w:val="000000"/>
                <w:spacing w:val="-3"/>
              </w:rPr>
              <w:t>in</w:t>
            </w:r>
            <w:r w:rsidRPr="030904F3">
              <w:rPr>
                <w:rFonts w:cs="Calibri"/>
                <w:color w:val="000000"/>
                <w:spacing w:val="-3"/>
              </w:rPr>
              <w:t xml:space="preserve"> design</w:t>
            </w:r>
            <w:r>
              <w:rPr>
                <w:rFonts w:cs="Calibri"/>
                <w:color w:val="000000"/>
                <w:spacing w:val="-3"/>
              </w:rPr>
              <w:t>ing</w:t>
            </w:r>
            <w:r w:rsidRPr="030904F3">
              <w:rPr>
                <w:rFonts w:cs="Calibri"/>
                <w:color w:val="000000"/>
                <w:spacing w:val="-3"/>
              </w:rPr>
              <w:t xml:space="preserve"> model(s) that might be </w:t>
            </w:r>
            <w:r>
              <w:rPr>
                <w:rFonts w:cs="Calibri"/>
                <w:color w:val="000000"/>
                <w:spacing w:val="-3"/>
              </w:rPr>
              <w:t xml:space="preserve">adjusted and </w:t>
            </w:r>
            <w:r w:rsidRPr="030904F3">
              <w:rPr>
                <w:rFonts w:cs="Calibri"/>
                <w:color w:val="000000"/>
                <w:spacing w:val="-3"/>
              </w:rPr>
              <w:t>replicated in other areas of BiH</w:t>
            </w:r>
            <w:r>
              <w:rPr>
                <w:rFonts w:cs="Calibri"/>
                <w:color w:val="000000"/>
                <w:spacing w:val="-3"/>
              </w:rPr>
              <w:t xml:space="preserve">. </w:t>
            </w:r>
            <w:r w:rsidRPr="030904F3">
              <w:rPr>
                <w:rFonts w:cs="Calibri"/>
                <w:color w:val="000000"/>
                <w:spacing w:val="-3"/>
              </w:rPr>
              <w:t xml:space="preserve"> </w:t>
            </w:r>
          </w:p>
          <w:p w14:paraId="6FDB3D7A" w14:textId="77777777" w:rsidR="00401785" w:rsidRDefault="00401785" w:rsidP="008A42EC">
            <w:pPr>
              <w:jc w:val="both"/>
              <w:rPr>
                <w:rFonts w:cs="Calibri"/>
                <w:bCs/>
                <w:color w:val="000000"/>
                <w:spacing w:val="-3"/>
                <w:sz w:val="18"/>
                <w:szCs w:val="18"/>
              </w:rPr>
            </w:pPr>
          </w:p>
          <w:p w14:paraId="5B4056A5" w14:textId="41004872" w:rsidR="00BF0379" w:rsidRPr="00A872BA" w:rsidRDefault="00BF0379" w:rsidP="00A15534">
            <w:pPr>
              <w:jc w:val="both"/>
              <w:rPr>
                <w:rFonts w:cs="Calibri"/>
                <w:b/>
                <w:color w:val="000000"/>
                <w:spacing w:val="-3"/>
                <w:sz w:val="18"/>
                <w:szCs w:val="18"/>
              </w:rPr>
            </w:pPr>
          </w:p>
        </w:tc>
      </w:tr>
      <w:tr w:rsidR="00D45B16" w:rsidRPr="00A872BA" w14:paraId="4C610FB7" w14:textId="77777777" w:rsidTr="00FB4B6C">
        <w:tc>
          <w:tcPr>
            <w:tcW w:w="9355" w:type="dxa"/>
          </w:tcPr>
          <w:p w14:paraId="5DEC1190" w14:textId="16FAC910" w:rsidR="00D45B16" w:rsidRPr="00231786" w:rsidRDefault="00D45B16" w:rsidP="00DC3615">
            <w:pPr>
              <w:numPr>
                <w:ilvl w:val="0"/>
                <w:numId w:val="1"/>
              </w:numPr>
              <w:tabs>
                <w:tab w:val="center" w:pos="4320"/>
                <w:tab w:val="right" w:pos="8640"/>
              </w:tabs>
              <w:jc w:val="both"/>
              <w:rPr>
                <w:rFonts w:eastAsia="Times New Roman" w:cs="Calibri"/>
                <w:b/>
                <w:color w:val="000000"/>
                <w:spacing w:val="-3"/>
                <w:lang w:val="en-GB" w:eastAsia="en-GB"/>
              </w:rPr>
            </w:pPr>
            <w:r w:rsidRPr="00A872BA">
              <w:rPr>
                <w:rFonts w:eastAsia="Times New Roman" w:cs="Calibri"/>
                <w:color w:val="000000"/>
                <w:spacing w:val="-3"/>
                <w:sz w:val="18"/>
                <w:szCs w:val="18"/>
                <w:lang w:val="en-GB" w:eastAsia="en-GB"/>
              </w:rPr>
              <w:lastRenderedPageBreak/>
              <w:t xml:space="preserve"> </w:t>
            </w:r>
            <w:r w:rsidRPr="00231786">
              <w:rPr>
                <w:rFonts w:eastAsia="Times New Roman" w:cs="Calibri"/>
                <w:b/>
                <w:color w:val="000000"/>
                <w:spacing w:val="-3"/>
                <w:lang w:val="en-GB" w:eastAsia="en-GB"/>
              </w:rPr>
              <w:t>Timeframe:  Start date and end date for completion of required services/results</w:t>
            </w:r>
            <w:r w:rsidR="00701D63" w:rsidRPr="00231786">
              <w:rPr>
                <w:rFonts w:eastAsia="Times New Roman" w:cs="Calibri"/>
                <w:b/>
                <w:color w:val="000000"/>
                <w:spacing w:val="-3"/>
                <w:lang w:val="en-GB" w:eastAsia="en-GB"/>
              </w:rPr>
              <w:t xml:space="preserve"> </w:t>
            </w:r>
          </w:p>
          <w:p w14:paraId="473793EA" w14:textId="77777777" w:rsidR="00D45B16" w:rsidRPr="003B599D" w:rsidRDefault="00D45B16" w:rsidP="00A15534">
            <w:pPr>
              <w:tabs>
                <w:tab w:val="center" w:pos="435"/>
                <w:tab w:val="right" w:pos="8640"/>
              </w:tabs>
              <w:ind w:right="242"/>
              <w:jc w:val="both"/>
              <w:rPr>
                <w:b/>
                <w:iCs/>
                <w:color w:val="000000"/>
                <w:sz w:val="18"/>
                <w:szCs w:val="18"/>
                <w:highlight w:val="yellow"/>
              </w:rPr>
            </w:pPr>
          </w:p>
          <w:p w14:paraId="36083533" w14:textId="7581291C" w:rsidR="004C20D8" w:rsidRDefault="00875339" w:rsidP="00591C1D">
            <w:pPr>
              <w:tabs>
                <w:tab w:val="center" w:pos="4320"/>
                <w:tab w:val="right" w:pos="8640"/>
              </w:tabs>
              <w:jc w:val="both"/>
              <w:rPr>
                <w:b/>
                <w:iCs/>
                <w:color w:val="000000"/>
                <w:sz w:val="18"/>
                <w:szCs w:val="18"/>
                <w:highlight w:val="yellow"/>
              </w:rPr>
            </w:pPr>
            <w:r w:rsidRPr="000979EC">
              <w:rPr>
                <w:rFonts w:eastAsia="Times New Roman" w:cs="Calibri"/>
                <w:spacing w:val="-3"/>
                <w:lang w:val="en-GB" w:eastAsia="en-GB"/>
              </w:rPr>
              <w:t>The proposals are expected to cover period of 16 months, tentatively within June 2022 - October 2023.</w:t>
            </w:r>
          </w:p>
          <w:p w14:paraId="446AB2FB" w14:textId="0272D1DE" w:rsidR="00BF0379" w:rsidRPr="00A872BA" w:rsidRDefault="00BF0379" w:rsidP="00A15534">
            <w:pPr>
              <w:tabs>
                <w:tab w:val="center" w:pos="435"/>
                <w:tab w:val="right" w:pos="8640"/>
              </w:tabs>
              <w:ind w:right="242"/>
              <w:jc w:val="both"/>
              <w:rPr>
                <w:b/>
                <w:iCs/>
                <w:color w:val="000000"/>
                <w:sz w:val="18"/>
                <w:szCs w:val="18"/>
                <w:highlight w:val="yellow"/>
              </w:rPr>
            </w:pPr>
          </w:p>
        </w:tc>
      </w:tr>
      <w:tr w:rsidR="00D45B16" w:rsidRPr="00A872BA" w14:paraId="0B55902D" w14:textId="77777777" w:rsidTr="00FB4B6C">
        <w:tc>
          <w:tcPr>
            <w:tcW w:w="9355" w:type="dxa"/>
          </w:tcPr>
          <w:p w14:paraId="43695BD7" w14:textId="75234B6B" w:rsidR="00D45B16" w:rsidRPr="004C20D8" w:rsidRDefault="00D45B16" w:rsidP="00D051FF">
            <w:pPr>
              <w:numPr>
                <w:ilvl w:val="0"/>
                <w:numId w:val="1"/>
              </w:numPr>
              <w:tabs>
                <w:tab w:val="center" w:pos="4320"/>
                <w:tab w:val="right" w:pos="8640"/>
              </w:tabs>
              <w:jc w:val="both"/>
              <w:rPr>
                <w:rFonts w:eastAsia="Times New Roman" w:cs="Calibri"/>
                <w:color w:val="000000"/>
                <w:spacing w:val="-3"/>
                <w:lang w:val="en-GB" w:eastAsia="en-GB"/>
              </w:rPr>
            </w:pPr>
            <w:r w:rsidRPr="00A872BA">
              <w:rPr>
                <w:rFonts w:eastAsia="Times New Roman" w:cs="Calibri"/>
                <w:color w:val="000000"/>
                <w:spacing w:val="-3"/>
                <w:sz w:val="18"/>
                <w:szCs w:val="18"/>
                <w:lang w:val="en-GB" w:eastAsia="en-GB"/>
              </w:rPr>
              <w:t xml:space="preserve"> </w:t>
            </w:r>
            <w:r w:rsidRPr="004C20D8">
              <w:rPr>
                <w:rFonts w:eastAsia="Times New Roman" w:cs="Calibri"/>
                <w:b/>
                <w:color w:val="000000"/>
                <w:spacing w:val="-3"/>
                <w:lang w:val="en-GB" w:eastAsia="en-GB"/>
              </w:rPr>
              <w:t>Competencies:</w:t>
            </w:r>
            <w:r w:rsidR="00701D63" w:rsidRPr="004C20D8">
              <w:rPr>
                <w:rFonts w:eastAsia="Times New Roman" w:cs="Calibri"/>
                <w:color w:val="000000"/>
                <w:spacing w:val="-3"/>
                <w:lang w:val="en-GB" w:eastAsia="en-GB"/>
              </w:rPr>
              <w:t xml:space="preserve"> </w:t>
            </w:r>
          </w:p>
          <w:p w14:paraId="6C6CB373" w14:textId="212D2B4E" w:rsidR="00D051FF" w:rsidRDefault="00D051FF" w:rsidP="00D051FF">
            <w:pPr>
              <w:tabs>
                <w:tab w:val="center" w:pos="4320"/>
                <w:tab w:val="right" w:pos="8640"/>
              </w:tabs>
              <w:jc w:val="both"/>
              <w:rPr>
                <w:rFonts w:eastAsia="Times New Roman" w:cs="Calibri"/>
                <w:color w:val="000000"/>
                <w:spacing w:val="-3"/>
                <w:sz w:val="18"/>
                <w:szCs w:val="18"/>
                <w:lang w:val="en-GB" w:eastAsia="en-GB"/>
              </w:rPr>
            </w:pPr>
          </w:p>
          <w:p w14:paraId="770C32DD" w14:textId="77777777" w:rsidR="00D051FF" w:rsidRPr="000979EC" w:rsidRDefault="00D051FF" w:rsidP="00D051FF">
            <w:pPr>
              <w:numPr>
                <w:ilvl w:val="1"/>
                <w:numId w:val="27"/>
              </w:numPr>
              <w:tabs>
                <w:tab w:val="center" w:pos="4320"/>
                <w:tab w:val="right" w:pos="8640"/>
              </w:tabs>
              <w:jc w:val="both"/>
              <w:rPr>
                <w:rFonts w:eastAsia="Times New Roman" w:cs="Calibri"/>
                <w:spacing w:val="-3"/>
                <w:lang w:val="en-GB" w:eastAsia="en-GB"/>
              </w:rPr>
            </w:pPr>
            <w:r w:rsidRPr="000979EC">
              <w:rPr>
                <w:rFonts w:eastAsia="Times New Roman" w:cs="Calibri"/>
                <w:b/>
                <w:bCs/>
                <w:spacing w:val="-3"/>
                <w:lang w:val="en-GB" w:eastAsia="en-GB"/>
              </w:rPr>
              <w:t>Technical/functional competencies required</w:t>
            </w:r>
            <w:r w:rsidRPr="000979EC">
              <w:rPr>
                <w:rFonts w:eastAsia="Times New Roman" w:cs="Calibri"/>
                <w:spacing w:val="-3"/>
                <w:lang w:val="en-GB" w:eastAsia="en-GB"/>
              </w:rPr>
              <w:t>:</w:t>
            </w:r>
          </w:p>
          <w:p w14:paraId="2A084531" w14:textId="77777777" w:rsidR="00D051FF" w:rsidRDefault="00D051FF" w:rsidP="00D051FF">
            <w:pPr>
              <w:tabs>
                <w:tab w:val="center" w:pos="4320"/>
                <w:tab w:val="right" w:pos="8640"/>
              </w:tabs>
              <w:jc w:val="both"/>
              <w:rPr>
                <w:rFonts w:eastAsia="Times New Roman" w:cs="Calibri"/>
                <w:color w:val="000000"/>
                <w:spacing w:val="-3"/>
                <w:sz w:val="18"/>
                <w:szCs w:val="18"/>
                <w:lang w:val="en-GB" w:eastAsia="en-GB"/>
              </w:rPr>
            </w:pPr>
          </w:p>
          <w:p w14:paraId="1A533ADA" w14:textId="77777777" w:rsidR="00D051FF" w:rsidRPr="00416BD7" w:rsidRDefault="00D051FF" w:rsidP="00D051FF">
            <w:pPr>
              <w:jc w:val="both"/>
              <w:rPr>
                <w:rFonts w:eastAsia="Times New Roman" w:cs="Calibri"/>
                <w:color w:val="000000"/>
                <w:spacing w:val="-3"/>
                <w:lang w:val="en-GB" w:eastAsia="en-GB"/>
              </w:rPr>
            </w:pPr>
            <w:r w:rsidRPr="00416BD7">
              <w:rPr>
                <w:rFonts w:eastAsia="Times New Roman" w:cs="Calibri"/>
                <w:color w:val="000000"/>
                <w:spacing w:val="-3"/>
                <w:lang w:val="en-GB" w:eastAsia="en-GB"/>
              </w:rPr>
              <w:t>This Call for Proposal is open to registered CSOs working in BiH. Applications are encouraged particularly from women’s and human rights organizations which demonstrate</w:t>
            </w:r>
            <w:r>
              <w:rPr>
                <w:rFonts w:eastAsia="Times New Roman" w:cs="Calibri"/>
                <w:color w:val="000000"/>
                <w:spacing w:val="-3"/>
                <w:lang w:val="en-GB" w:eastAsia="en-GB"/>
              </w:rPr>
              <w:t xml:space="preserve"> sound e</w:t>
            </w:r>
            <w:r w:rsidRPr="00416BD7">
              <w:rPr>
                <w:rFonts w:eastAsia="Times New Roman" w:cs="Calibri"/>
                <w:color w:val="000000"/>
                <w:spacing w:val="-3"/>
                <w:lang w:val="en-GB" w:eastAsia="en-GB"/>
              </w:rPr>
              <w:t xml:space="preserve">xperience in </w:t>
            </w:r>
            <w:r>
              <w:rPr>
                <w:rFonts w:eastAsia="Times New Roman" w:cs="Calibri"/>
                <w:color w:val="000000"/>
                <w:spacing w:val="-3"/>
                <w:lang w:val="en-GB" w:eastAsia="en-GB"/>
              </w:rPr>
              <w:t>E</w:t>
            </w:r>
            <w:r w:rsidRPr="00416BD7">
              <w:rPr>
                <w:rFonts w:eastAsia="Times New Roman" w:cs="Calibri"/>
                <w:color w:val="000000"/>
                <w:spacing w:val="-3"/>
                <w:lang w:val="en-GB" w:eastAsia="en-GB"/>
              </w:rPr>
              <w:t>VAW, gender-based discrimination, women’s rights and/or tackling sexual violence and harassment</w:t>
            </w:r>
            <w:r>
              <w:rPr>
                <w:rFonts w:eastAsia="Times New Roman" w:cs="Calibri"/>
                <w:color w:val="000000"/>
                <w:spacing w:val="-3"/>
                <w:lang w:val="en-GB" w:eastAsia="en-GB"/>
              </w:rPr>
              <w:t xml:space="preserve"> work. More precisely:  </w:t>
            </w:r>
          </w:p>
          <w:p w14:paraId="06056CB4" w14:textId="77777777" w:rsidR="00D051FF" w:rsidRDefault="00D051FF" w:rsidP="00D051FF">
            <w:pPr>
              <w:jc w:val="both"/>
              <w:rPr>
                <w:rFonts w:eastAsia="Times New Roman" w:cs="Calibri"/>
                <w:color w:val="000000"/>
                <w:spacing w:val="-3"/>
                <w:lang w:val="en-GB" w:eastAsia="en-GB"/>
              </w:rPr>
            </w:pPr>
          </w:p>
          <w:p w14:paraId="1927EF03" w14:textId="77777777" w:rsidR="00D051FF" w:rsidRPr="00904FCB" w:rsidRDefault="00D051FF" w:rsidP="00D051FF">
            <w:pPr>
              <w:rPr>
                <w:rFonts w:eastAsia="Times New Roman" w:cs="Calibri"/>
                <w:b/>
                <w:bCs/>
                <w:color w:val="000000"/>
                <w:spacing w:val="-3"/>
                <w:lang w:val="en-GB" w:eastAsia="en-GB"/>
              </w:rPr>
            </w:pPr>
            <w:r w:rsidRPr="00904FCB">
              <w:rPr>
                <w:rFonts w:eastAsia="Times New Roman" w:cs="Calibri"/>
                <w:b/>
                <w:bCs/>
                <w:color w:val="000000"/>
                <w:spacing w:val="-3"/>
                <w:lang w:val="en-GB" w:eastAsia="en-GB"/>
              </w:rPr>
              <w:t>Leading CSO</w:t>
            </w:r>
            <w:r>
              <w:rPr>
                <w:rFonts w:eastAsia="Times New Roman" w:cs="Calibri"/>
                <w:b/>
                <w:bCs/>
                <w:color w:val="000000"/>
                <w:spacing w:val="-3"/>
                <w:lang w:val="en-GB" w:eastAsia="en-GB"/>
              </w:rPr>
              <w:t xml:space="preserve"> (t</w:t>
            </w:r>
            <w:r w:rsidRPr="000979EC">
              <w:rPr>
                <w:rFonts w:eastAsia="Times New Roman" w:cs="Calibri"/>
                <w:b/>
                <w:bCs/>
                <w:spacing w:val="-3"/>
                <w:lang w:val="en-GB" w:eastAsia="en-GB"/>
              </w:rPr>
              <w:t>echnical/functional competencies</w:t>
            </w:r>
            <w:r>
              <w:rPr>
                <w:rFonts w:eastAsia="Times New Roman" w:cs="Calibri"/>
                <w:b/>
                <w:bCs/>
                <w:spacing w:val="-3"/>
                <w:lang w:val="en-GB" w:eastAsia="en-GB"/>
              </w:rPr>
              <w:t>)</w:t>
            </w:r>
            <w:r w:rsidRPr="00904FCB">
              <w:rPr>
                <w:rFonts w:eastAsia="Times New Roman" w:cs="Calibri"/>
                <w:b/>
                <w:bCs/>
                <w:color w:val="000000"/>
                <w:spacing w:val="-3"/>
                <w:lang w:val="en-GB" w:eastAsia="en-GB"/>
              </w:rPr>
              <w:t>:</w:t>
            </w:r>
          </w:p>
          <w:p w14:paraId="2C0913B8" w14:textId="77777777" w:rsidR="00D051FF" w:rsidRPr="00904FCB" w:rsidRDefault="00D051FF" w:rsidP="00D051FF">
            <w:pPr>
              <w:pStyle w:val="ListParagraph"/>
              <w:numPr>
                <w:ilvl w:val="0"/>
                <w:numId w:val="27"/>
              </w:numPr>
              <w:jc w:val="both"/>
              <w:rPr>
                <w:rFonts w:eastAsia="Times New Roman" w:cs="Calibri"/>
                <w:color w:val="000000"/>
                <w:spacing w:val="-3"/>
                <w:lang w:val="en-GB" w:eastAsia="en-GB"/>
              </w:rPr>
            </w:pPr>
            <w:r w:rsidRPr="00904FCB">
              <w:rPr>
                <w:rFonts w:eastAsia="Times New Roman" w:cs="Calibri"/>
                <w:color w:val="000000"/>
                <w:spacing w:val="-3"/>
                <w:lang w:val="en-GB" w:eastAsia="en-GB"/>
              </w:rPr>
              <w:t xml:space="preserve">strong experience in the one of areas for project interventions (normative </w:t>
            </w:r>
            <w:r>
              <w:rPr>
                <w:rFonts w:eastAsia="Times New Roman" w:cs="Calibri"/>
                <w:color w:val="000000"/>
                <w:spacing w:val="-3"/>
                <w:lang w:val="en-GB" w:eastAsia="en-GB"/>
              </w:rPr>
              <w:t>and</w:t>
            </w:r>
            <w:r w:rsidRPr="00904FCB">
              <w:rPr>
                <w:rFonts w:eastAsia="Times New Roman" w:cs="Calibri"/>
                <w:color w:val="000000"/>
                <w:spacing w:val="-3"/>
                <w:lang w:val="en-GB" w:eastAsia="en-GB"/>
              </w:rPr>
              <w:t xml:space="preserve"> advocacy work</w:t>
            </w:r>
            <w:r>
              <w:rPr>
                <w:rFonts w:eastAsia="Times New Roman" w:cs="Calibri"/>
                <w:color w:val="000000"/>
                <w:spacing w:val="-3"/>
                <w:lang w:val="en-GB" w:eastAsia="en-GB"/>
              </w:rPr>
              <w:t>,</w:t>
            </w:r>
            <w:r w:rsidRPr="00904FCB">
              <w:rPr>
                <w:rFonts w:eastAsia="Times New Roman" w:cs="Calibri"/>
                <w:color w:val="000000"/>
                <w:spacing w:val="-3"/>
                <w:lang w:val="en-GB" w:eastAsia="en-GB"/>
              </w:rPr>
              <w:t xml:space="preserve"> service(s) provisions)</w:t>
            </w:r>
          </w:p>
          <w:p w14:paraId="73463436" w14:textId="77777777" w:rsidR="00D051FF" w:rsidRDefault="00D051FF" w:rsidP="00D051FF">
            <w:pPr>
              <w:pStyle w:val="ListParagraph"/>
              <w:numPr>
                <w:ilvl w:val="0"/>
                <w:numId w:val="27"/>
              </w:numPr>
              <w:jc w:val="both"/>
              <w:rPr>
                <w:rFonts w:eastAsia="Times New Roman" w:cs="Calibri"/>
                <w:color w:val="000000"/>
                <w:spacing w:val="-3"/>
                <w:lang w:val="en-GB" w:eastAsia="en-GB"/>
              </w:rPr>
            </w:pPr>
            <w:r>
              <w:rPr>
                <w:rFonts w:eastAsia="Times New Roman" w:cs="Calibri"/>
                <w:color w:val="000000"/>
                <w:spacing w:val="-3"/>
                <w:lang w:val="en-GB" w:eastAsia="en-GB"/>
              </w:rPr>
              <w:t>e</w:t>
            </w:r>
            <w:r w:rsidRPr="00416BD7">
              <w:rPr>
                <w:rFonts w:eastAsia="Times New Roman" w:cs="Calibri"/>
                <w:color w:val="000000"/>
                <w:spacing w:val="-3"/>
                <w:lang w:val="en-GB" w:eastAsia="en-GB"/>
              </w:rPr>
              <w:t xml:space="preserve">vidence-based programming, building on lessons learned and recommended practices, </w:t>
            </w:r>
            <w:r>
              <w:rPr>
                <w:rFonts w:eastAsia="Times New Roman" w:cs="Calibri"/>
                <w:color w:val="000000"/>
                <w:spacing w:val="-3"/>
                <w:lang w:val="en-GB" w:eastAsia="en-GB"/>
              </w:rPr>
              <w:t>and ability to develop practices and solutions to be adapted and replicated in other communities</w:t>
            </w:r>
          </w:p>
          <w:p w14:paraId="674DE890" w14:textId="77777777" w:rsidR="00D051FF" w:rsidRPr="00904FCB" w:rsidRDefault="00D051FF" w:rsidP="00D051FF">
            <w:pPr>
              <w:pStyle w:val="ListParagraph"/>
              <w:numPr>
                <w:ilvl w:val="0"/>
                <w:numId w:val="27"/>
              </w:numPr>
              <w:jc w:val="both"/>
              <w:rPr>
                <w:rFonts w:eastAsia="Times New Roman" w:cs="Calibri"/>
                <w:color w:val="000000"/>
                <w:spacing w:val="-3"/>
                <w:lang w:val="en-GB" w:eastAsia="en-GB"/>
              </w:rPr>
            </w:pPr>
            <w:r w:rsidRPr="00904FCB">
              <w:rPr>
                <w:rFonts w:eastAsia="Times New Roman" w:cs="Calibri"/>
                <w:color w:val="000000"/>
                <w:spacing w:val="-3"/>
                <w:lang w:val="en-GB" w:eastAsia="en-GB"/>
              </w:rPr>
              <w:lastRenderedPageBreak/>
              <w:t xml:space="preserve">sound experience in coordination of multiple </w:t>
            </w:r>
            <w:r>
              <w:rPr>
                <w:rFonts w:eastAsia="Times New Roman" w:cs="Calibri"/>
                <w:color w:val="000000"/>
                <w:spacing w:val="-3"/>
                <w:lang w:val="en-GB" w:eastAsia="en-GB"/>
              </w:rPr>
              <w:t xml:space="preserve">partnership and management implementation of complex project interventions including monitoring and evaluation of project activities and partners, financial and narrative reporting  </w:t>
            </w:r>
          </w:p>
          <w:p w14:paraId="32DFBA59" w14:textId="77777777" w:rsidR="00D051FF" w:rsidRPr="00904FCB" w:rsidRDefault="00D051FF" w:rsidP="00D051FF">
            <w:pPr>
              <w:pStyle w:val="ListParagraph"/>
              <w:numPr>
                <w:ilvl w:val="0"/>
                <w:numId w:val="27"/>
              </w:numPr>
              <w:jc w:val="both"/>
              <w:rPr>
                <w:rFonts w:eastAsia="Times New Roman" w:cs="Calibri"/>
                <w:color w:val="000000"/>
                <w:spacing w:val="-3"/>
                <w:lang w:val="en-GB" w:eastAsia="en-GB"/>
              </w:rPr>
            </w:pPr>
            <w:r w:rsidRPr="00904FCB">
              <w:rPr>
                <w:rFonts w:eastAsia="Times New Roman" w:cs="Calibri"/>
                <w:color w:val="000000"/>
                <w:spacing w:val="-3"/>
                <w:lang w:val="en-GB" w:eastAsia="en-GB"/>
              </w:rPr>
              <w:t>previous experience in cooperation with UN agencies</w:t>
            </w:r>
            <w:r>
              <w:rPr>
                <w:rFonts w:eastAsia="Times New Roman" w:cs="Calibri"/>
                <w:color w:val="000000"/>
                <w:spacing w:val="-3"/>
                <w:lang w:val="en-GB" w:eastAsia="en-GB"/>
              </w:rPr>
              <w:t xml:space="preserve"> </w:t>
            </w:r>
            <w:r w:rsidRPr="00904FCB">
              <w:rPr>
                <w:rFonts w:eastAsia="Times New Roman" w:cs="Calibri"/>
                <w:color w:val="000000"/>
                <w:spacing w:val="-3"/>
                <w:lang w:val="en-GB" w:eastAsia="en-GB"/>
              </w:rPr>
              <w:t xml:space="preserve"> </w:t>
            </w:r>
          </w:p>
          <w:p w14:paraId="4BFCC099" w14:textId="77777777" w:rsidR="00D051FF" w:rsidRDefault="00D051FF" w:rsidP="00D051FF">
            <w:pPr>
              <w:rPr>
                <w:rFonts w:eastAsia="Times New Roman" w:cs="Calibri"/>
                <w:color w:val="000000"/>
                <w:spacing w:val="-3"/>
                <w:lang w:val="en-GB" w:eastAsia="en-GB"/>
              </w:rPr>
            </w:pPr>
          </w:p>
          <w:p w14:paraId="3A75865F" w14:textId="77777777" w:rsidR="00D051FF" w:rsidRPr="00904FCB" w:rsidRDefault="00D051FF" w:rsidP="00D051FF">
            <w:pPr>
              <w:rPr>
                <w:rFonts w:eastAsia="Times New Roman" w:cs="Calibri"/>
                <w:b/>
                <w:bCs/>
                <w:color w:val="000000"/>
                <w:spacing w:val="-3"/>
                <w:lang w:val="en-GB" w:eastAsia="en-GB"/>
              </w:rPr>
            </w:pPr>
            <w:r w:rsidRPr="00904FCB">
              <w:rPr>
                <w:rFonts w:eastAsia="Times New Roman" w:cs="Calibri"/>
                <w:b/>
                <w:bCs/>
                <w:color w:val="000000"/>
                <w:spacing w:val="-3"/>
                <w:lang w:val="en-GB" w:eastAsia="en-GB"/>
              </w:rPr>
              <w:t>Partner CSOs</w:t>
            </w:r>
            <w:r>
              <w:rPr>
                <w:rFonts w:eastAsia="Times New Roman" w:cs="Calibri"/>
                <w:b/>
                <w:bCs/>
                <w:color w:val="000000"/>
                <w:spacing w:val="-3"/>
                <w:lang w:val="en-GB" w:eastAsia="en-GB"/>
              </w:rPr>
              <w:t xml:space="preserve"> (t</w:t>
            </w:r>
            <w:r w:rsidRPr="000979EC">
              <w:rPr>
                <w:rFonts w:eastAsia="Times New Roman" w:cs="Calibri"/>
                <w:b/>
                <w:bCs/>
                <w:spacing w:val="-3"/>
                <w:lang w:val="en-GB" w:eastAsia="en-GB"/>
              </w:rPr>
              <w:t>echnical/functional competencies</w:t>
            </w:r>
            <w:r>
              <w:rPr>
                <w:rFonts w:eastAsia="Times New Roman" w:cs="Calibri"/>
                <w:b/>
                <w:bCs/>
                <w:spacing w:val="-3"/>
                <w:lang w:val="en-GB" w:eastAsia="en-GB"/>
              </w:rPr>
              <w:t>)</w:t>
            </w:r>
            <w:r>
              <w:rPr>
                <w:rFonts w:eastAsia="Times New Roman" w:cs="Calibri"/>
                <w:b/>
                <w:bCs/>
                <w:color w:val="000000"/>
                <w:spacing w:val="-3"/>
                <w:lang w:val="en-GB" w:eastAsia="en-GB"/>
              </w:rPr>
              <w:t>:</w:t>
            </w:r>
          </w:p>
          <w:p w14:paraId="49B0CDB7" w14:textId="77777777" w:rsidR="00D051FF" w:rsidRPr="00FB4B6C" w:rsidRDefault="00D051FF" w:rsidP="00FB4B6C">
            <w:pPr>
              <w:pStyle w:val="ListParagraph"/>
              <w:numPr>
                <w:ilvl w:val="0"/>
                <w:numId w:val="38"/>
              </w:numPr>
              <w:jc w:val="both"/>
              <w:rPr>
                <w:rFonts w:eastAsia="Times New Roman" w:cs="Calibri"/>
                <w:color w:val="000000"/>
                <w:spacing w:val="-3"/>
                <w:lang w:val="en-GB" w:eastAsia="en-GB"/>
              </w:rPr>
            </w:pPr>
            <w:r w:rsidRPr="00FB4B6C">
              <w:rPr>
                <w:rFonts w:eastAsia="Times New Roman" w:cs="Calibri"/>
                <w:color w:val="000000"/>
                <w:spacing w:val="-3"/>
                <w:lang w:val="en-GB" w:eastAsia="en-GB"/>
              </w:rPr>
              <w:t xml:space="preserve">experience in the one of areas for project interventions including: </w:t>
            </w:r>
          </w:p>
          <w:p w14:paraId="1ED0D234" w14:textId="77777777" w:rsidR="00D051FF" w:rsidRPr="00BB75B8" w:rsidRDefault="00D051FF" w:rsidP="00BB75B8">
            <w:pPr>
              <w:pStyle w:val="ListParagraph"/>
              <w:numPr>
                <w:ilvl w:val="0"/>
                <w:numId w:val="31"/>
              </w:numPr>
              <w:tabs>
                <w:tab w:val="center" w:pos="4320"/>
                <w:tab w:val="right" w:pos="8640"/>
              </w:tabs>
              <w:jc w:val="both"/>
              <w:rPr>
                <w:rFonts w:eastAsia="Times New Roman" w:cs="Calibri"/>
                <w:color w:val="000000"/>
                <w:spacing w:val="-3"/>
                <w:lang w:val="en-GB" w:eastAsia="en-GB"/>
              </w:rPr>
            </w:pPr>
            <w:r w:rsidRPr="00BB75B8">
              <w:rPr>
                <w:rFonts w:eastAsia="Times New Roman" w:cs="Calibri"/>
                <w:color w:val="000000"/>
                <w:spacing w:val="-3"/>
                <w:lang w:val="en-GB" w:eastAsia="en-GB"/>
              </w:rPr>
              <w:t xml:space="preserve">Sound experience in normative and advocacy in particular legislative advocacy work including experience in consultation processes with various stakeholders </w:t>
            </w:r>
          </w:p>
          <w:p w14:paraId="4C1CDDDF" w14:textId="77777777" w:rsidR="00D051FF" w:rsidRPr="00BB75B8" w:rsidRDefault="00D051FF" w:rsidP="00BB75B8">
            <w:pPr>
              <w:pStyle w:val="ListParagraph"/>
              <w:numPr>
                <w:ilvl w:val="0"/>
                <w:numId w:val="31"/>
              </w:numPr>
              <w:tabs>
                <w:tab w:val="center" w:pos="4320"/>
                <w:tab w:val="right" w:pos="8640"/>
              </w:tabs>
              <w:jc w:val="both"/>
              <w:rPr>
                <w:rFonts w:eastAsia="Times New Roman" w:cs="Calibri"/>
                <w:color w:val="000000"/>
                <w:spacing w:val="-3"/>
                <w:lang w:val="en-GB" w:eastAsia="en-GB"/>
              </w:rPr>
            </w:pPr>
            <w:r w:rsidRPr="00BB75B8">
              <w:rPr>
                <w:rFonts w:eastAsia="Times New Roman" w:cs="Calibri"/>
                <w:color w:val="000000"/>
                <w:spacing w:val="-3"/>
                <w:lang w:val="en-GB" w:eastAsia="en-GB"/>
              </w:rPr>
              <w:t xml:space="preserve">Experience in direct assistance to survivors of different forms of violence, provision of specialist support services and protection for survivors </w:t>
            </w:r>
          </w:p>
          <w:p w14:paraId="0A788AB5" w14:textId="77777777" w:rsidR="00D051FF" w:rsidRPr="00BB75B8" w:rsidRDefault="00D051FF" w:rsidP="00BB75B8">
            <w:pPr>
              <w:pStyle w:val="ListParagraph"/>
              <w:numPr>
                <w:ilvl w:val="0"/>
                <w:numId w:val="31"/>
              </w:numPr>
              <w:tabs>
                <w:tab w:val="center" w:pos="4320"/>
                <w:tab w:val="right" w:pos="8640"/>
              </w:tabs>
              <w:jc w:val="both"/>
              <w:rPr>
                <w:rFonts w:eastAsia="Times New Roman" w:cs="Calibri"/>
                <w:color w:val="000000"/>
                <w:spacing w:val="-3"/>
                <w:lang w:val="en-GB" w:eastAsia="en-GB"/>
              </w:rPr>
            </w:pPr>
            <w:r w:rsidRPr="00BB75B8">
              <w:rPr>
                <w:rFonts w:eastAsia="Times New Roman" w:cs="Calibri"/>
                <w:color w:val="000000"/>
                <w:spacing w:val="-3"/>
                <w:lang w:val="en-GB" w:eastAsia="en-GB"/>
              </w:rPr>
              <w:t xml:space="preserve">Effective collaboration with and/or participation in multi-sectoral teams/coordination bodies for combating domestic violence </w:t>
            </w:r>
          </w:p>
          <w:p w14:paraId="0F4E7FA2" w14:textId="77777777" w:rsidR="00D051FF" w:rsidRPr="00BD2955" w:rsidRDefault="00D051FF" w:rsidP="00D051FF">
            <w:pPr>
              <w:rPr>
                <w:sz w:val="18"/>
                <w:szCs w:val="18"/>
                <w:lang w:val="en-GB" w:eastAsia="en-GB"/>
              </w:rPr>
            </w:pPr>
          </w:p>
          <w:p w14:paraId="51832857" w14:textId="77777777" w:rsidR="00D051FF" w:rsidRPr="00904FCB" w:rsidRDefault="00D051FF" w:rsidP="00D051FF">
            <w:pPr>
              <w:ind w:left="360"/>
              <w:jc w:val="both"/>
              <w:rPr>
                <w:rFonts w:eastAsia="Times New Roman" w:cs="Calibri"/>
                <w:b/>
                <w:bCs/>
                <w:color w:val="000000"/>
                <w:spacing w:val="-3"/>
                <w:lang w:val="en-GB" w:eastAsia="en-GB"/>
              </w:rPr>
            </w:pPr>
            <w:r>
              <w:rPr>
                <w:rFonts w:eastAsia="Times New Roman" w:cs="Calibri"/>
                <w:b/>
                <w:bCs/>
                <w:color w:val="000000"/>
                <w:spacing w:val="-3"/>
                <w:lang w:val="en-GB" w:eastAsia="en-GB"/>
              </w:rPr>
              <w:t xml:space="preserve">b. </w:t>
            </w:r>
            <w:r w:rsidRPr="00904FCB">
              <w:rPr>
                <w:rFonts w:eastAsia="Times New Roman" w:cs="Calibri"/>
                <w:b/>
                <w:bCs/>
                <w:color w:val="000000"/>
                <w:spacing w:val="-3"/>
                <w:lang w:val="en-GB" w:eastAsia="en-GB"/>
              </w:rPr>
              <w:t>Other competencies, which while not required, can be an asset for the performance of services</w:t>
            </w:r>
          </w:p>
          <w:p w14:paraId="2FAF7E2E" w14:textId="77777777" w:rsidR="00D051FF" w:rsidRDefault="00D051FF" w:rsidP="00D051FF">
            <w:pPr>
              <w:pStyle w:val="ListParagraph"/>
              <w:jc w:val="both"/>
              <w:rPr>
                <w:rFonts w:eastAsia="Times New Roman" w:cs="Calibri"/>
                <w:color w:val="000000"/>
                <w:spacing w:val="-3"/>
                <w:lang w:val="en-GB" w:eastAsia="en-GB"/>
              </w:rPr>
            </w:pPr>
          </w:p>
          <w:p w14:paraId="7A8865C0" w14:textId="738C69A3" w:rsidR="00D051FF" w:rsidRPr="00FB4B6C" w:rsidRDefault="00D051FF" w:rsidP="00FB4B6C">
            <w:pPr>
              <w:pStyle w:val="ListParagraph"/>
              <w:numPr>
                <w:ilvl w:val="0"/>
                <w:numId w:val="32"/>
              </w:numPr>
              <w:jc w:val="both"/>
              <w:rPr>
                <w:rFonts w:eastAsia="Times New Roman" w:cs="Calibri"/>
                <w:color w:val="000000"/>
                <w:spacing w:val="-3"/>
                <w:lang w:val="en-GB" w:eastAsia="en-GB"/>
              </w:rPr>
            </w:pPr>
            <w:r w:rsidRPr="00FB4B6C">
              <w:rPr>
                <w:rFonts w:eastAsia="Times New Roman" w:cs="Calibri"/>
                <w:color w:val="000000"/>
                <w:spacing w:val="-3"/>
                <w:lang w:val="en-GB" w:eastAsia="en-GB"/>
              </w:rPr>
              <w:t>Human rights-based and gender-responsive approaches that place priority on promoting, protecting and fulfilling the human rights of women and girls as well as strengthening institutional capacities at local levels to eliminate all forms of discrimination against women</w:t>
            </w:r>
            <w:r w:rsidR="00BB75B8" w:rsidRPr="00FB4B6C">
              <w:rPr>
                <w:rFonts w:eastAsia="Times New Roman" w:cs="Calibri"/>
                <w:color w:val="000000"/>
                <w:spacing w:val="-3"/>
                <w:lang w:val="en-GB" w:eastAsia="en-GB"/>
              </w:rPr>
              <w:t>.</w:t>
            </w:r>
          </w:p>
          <w:p w14:paraId="4887585C" w14:textId="7D4EBB6E" w:rsidR="00BF0379" w:rsidRPr="00FB4B6C" w:rsidRDefault="00D051FF" w:rsidP="00FB4B6C">
            <w:pPr>
              <w:pStyle w:val="ListParagraph"/>
              <w:numPr>
                <w:ilvl w:val="0"/>
                <w:numId w:val="32"/>
              </w:numPr>
              <w:tabs>
                <w:tab w:val="center" w:pos="4320"/>
                <w:tab w:val="right" w:pos="8640"/>
              </w:tabs>
              <w:jc w:val="both"/>
              <w:rPr>
                <w:rFonts w:eastAsia="Times New Roman" w:cs="Calibri"/>
                <w:color w:val="000000"/>
                <w:spacing w:val="-3"/>
                <w:sz w:val="18"/>
                <w:szCs w:val="18"/>
                <w:lang w:val="en-GB" w:eastAsia="en-GB"/>
              </w:rPr>
            </w:pPr>
            <w:r w:rsidRPr="00FB4B6C">
              <w:rPr>
                <w:rFonts w:eastAsia="Times New Roman" w:cs="Calibri"/>
                <w:color w:val="000000"/>
                <w:spacing w:val="-3"/>
                <w:lang w:val="en-GB" w:eastAsia="en-GB"/>
              </w:rPr>
              <w:t>Focus on disadvantaged groups, including those living in poverty or otherwise especially excluded, and ensuring responsiveness to diversity</w:t>
            </w:r>
            <w:r w:rsidR="00BB75B8" w:rsidRPr="00FB4B6C">
              <w:rPr>
                <w:rFonts w:eastAsia="Times New Roman" w:cs="Calibri"/>
                <w:color w:val="000000"/>
                <w:spacing w:val="-3"/>
                <w:lang w:val="en-GB" w:eastAsia="en-GB"/>
              </w:rPr>
              <w:t>.</w:t>
            </w: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lastRenderedPageBreak/>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37C0C935" w14:textId="102E35E2" w:rsidR="004B1152" w:rsidRPr="007A6EFE" w:rsidRDefault="004B1152" w:rsidP="00DC3615">
      <w:pPr>
        <w:pStyle w:val="ListParagraph"/>
        <w:numPr>
          <w:ilvl w:val="0"/>
          <w:numId w:val="12"/>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DC76BE" w:rsidRDefault="00C22EF1" w:rsidP="00DC3615">
      <w:pPr>
        <w:keepNext/>
        <w:keepLines/>
        <w:numPr>
          <w:ilvl w:val="0"/>
          <w:numId w:val="6"/>
        </w:numPr>
        <w:spacing w:after="0" w:line="240" w:lineRule="auto"/>
        <w:contextualSpacing/>
        <w:jc w:val="both"/>
        <w:outlineLvl w:val="0"/>
        <w:rPr>
          <w:rFonts w:ascii="Calibri" w:eastAsia="Times New Roman" w:hAnsi="Calibri" w:cs="Calibri"/>
          <w:b/>
          <w:bCs/>
          <w:color w:val="000000"/>
          <w:sz w:val="20"/>
          <w:szCs w:val="20"/>
          <w:lang w:val="en-GB" w:eastAsia="en-GB"/>
        </w:rPr>
      </w:pPr>
      <w:r w:rsidRPr="00A872BA">
        <w:rPr>
          <w:rFonts w:ascii="Calibri" w:eastAsia="Times New Roman" w:hAnsi="Calibri" w:cs="Calibri"/>
          <w:b/>
          <w:bCs/>
          <w:color w:val="000000"/>
          <w:sz w:val="18"/>
          <w:szCs w:val="18"/>
          <w:lang w:val="en-GB" w:eastAsia="en-GB"/>
        </w:rPr>
        <w:t xml:space="preserve"> </w:t>
      </w:r>
      <w:r w:rsidRPr="00DC76BE">
        <w:rPr>
          <w:rFonts w:ascii="Calibri" w:eastAsia="Times New Roman" w:hAnsi="Calibri" w:cs="Calibri"/>
          <w:b/>
          <w:bCs/>
          <w:color w:val="000000"/>
          <w:sz w:val="20"/>
          <w:szCs w:val="20"/>
          <w:lang w:val="en-GB" w:eastAsia="en-GB"/>
        </w:rPr>
        <w:t>Introduction</w:t>
      </w:r>
    </w:p>
    <w:p w14:paraId="74170ECB" w14:textId="7FA9613D" w:rsidR="006A5A4D" w:rsidRPr="00FB4B6C" w:rsidRDefault="00C22EF1" w:rsidP="00F315E1">
      <w:pPr>
        <w:numPr>
          <w:ilvl w:val="1"/>
          <w:numId w:val="6"/>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FB4B6C">
        <w:rPr>
          <w:rFonts w:ascii="Calibri" w:eastAsia="Calibri" w:hAnsi="Calibri" w:cs="Calibri"/>
          <w:color w:val="000000"/>
          <w:spacing w:val="-3"/>
          <w:sz w:val="18"/>
          <w:szCs w:val="18"/>
          <w:lang w:val="en-GB" w:eastAsia="en-GB"/>
        </w:rPr>
        <w:t>UN</w:t>
      </w:r>
      <w:r w:rsidR="00913B3F" w:rsidRPr="00FB4B6C">
        <w:rPr>
          <w:rFonts w:ascii="Calibri" w:eastAsia="Calibri" w:hAnsi="Calibri" w:cs="Calibri"/>
          <w:color w:val="000000"/>
          <w:spacing w:val="-3"/>
          <w:sz w:val="18"/>
          <w:szCs w:val="18"/>
          <w:lang w:val="en-GB" w:eastAsia="en-GB"/>
        </w:rPr>
        <w:t>-</w:t>
      </w:r>
      <w:r w:rsidRPr="00FB4B6C">
        <w:rPr>
          <w:rFonts w:ascii="Calibri" w:eastAsia="Calibri" w:hAnsi="Calibri" w:cs="Calibri"/>
          <w:color w:val="000000"/>
          <w:spacing w:val="-3"/>
          <w:sz w:val="18"/>
          <w:szCs w:val="18"/>
          <w:lang w:val="en-GB" w:eastAsia="en-GB"/>
        </w:rPr>
        <w:t xml:space="preserve">WOMEN </w:t>
      </w:r>
      <w:r w:rsidR="00191EDB" w:rsidRPr="00FB4B6C">
        <w:rPr>
          <w:rFonts w:ascii="Calibri" w:eastAsia="Calibri" w:hAnsi="Calibri" w:cs="Calibri"/>
          <w:color w:val="000000"/>
          <w:spacing w:val="-3"/>
          <w:sz w:val="18"/>
          <w:szCs w:val="18"/>
          <w:lang w:val="en-GB" w:eastAsia="en-GB"/>
        </w:rPr>
        <w:t>invite</w:t>
      </w:r>
      <w:r w:rsidRPr="00FB4B6C">
        <w:rPr>
          <w:rFonts w:ascii="Calibri" w:eastAsia="Calibri" w:hAnsi="Calibri" w:cs="Calibri"/>
          <w:color w:val="000000"/>
          <w:spacing w:val="-3"/>
          <w:sz w:val="18"/>
          <w:szCs w:val="18"/>
          <w:lang w:val="en-GB" w:eastAsia="en-GB"/>
        </w:rPr>
        <w:t xml:space="preserve"> qualified parties to submit Technical and Financial Proposals to provide services associated with the UN</w:t>
      </w:r>
      <w:r w:rsidR="00913B3F" w:rsidRPr="00FB4B6C">
        <w:rPr>
          <w:rFonts w:ascii="Calibri" w:eastAsia="Calibri" w:hAnsi="Calibri" w:cs="Calibri"/>
          <w:color w:val="000000"/>
          <w:spacing w:val="-3"/>
          <w:sz w:val="18"/>
          <w:szCs w:val="18"/>
          <w:lang w:val="en-GB" w:eastAsia="en-GB"/>
        </w:rPr>
        <w:t>-</w:t>
      </w:r>
      <w:r w:rsidRPr="00FB4B6C">
        <w:rPr>
          <w:rFonts w:ascii="Calibri" w:eastAsia="Calibri" w:hAnsi="Calibri" w:cs="Calibri"/>
          <w:color w:val="000000"/>
          <w:spacing w:val="-3"/>
          <w:sz w:val="18"/>
          <w:szCs w:val="18"/>
          <w:lang w:val="en-GB" w:eastAsia="en-GB"/>
        </w:rPr>
        <w:t>WOMEN requirement for Responsible Party</w:t>
      </w:r>
      <w:r w:rsidR="006A5A4D" w:rsidRPr="00FB4B6C">
        <w:rPr>
          <w:rFonts w:ascii="Calibri" w:eastAsia="Calibri" w:hAnsi="Calibri" w:cs="Calibri"/>
          <w:color w:val="000000"/>
          <w:spacing w:val="-3"/>
          <w:sz w:val="18"/>
          <w:szCs w:val="18"/>
          <w:lang w:val="en-GB" w:eastAsia="en-GB"/>
        </w:rPr>
        <w:t>.</w:t>
      </w:r>
    </w:p>
    <w:p w14:paraId="5D86306C" w14:textId="3A128BFF" w:rsidR="00C22EF1" w:rsidRPr="00FB4B6C" w:rsidRDefault="006A5A4D" w:rsidP="00F315E1">
      <w:pPr>
        <w:numPr>
          <w:ilvl w:val="1"/>
          <w:numId w:val="6"/>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FB4B6C">
        <w:rPr>
          <w:rFonts w:ascii="Calibri" w:eastAsia="Calibri" w:hAnsi="Calibri" w:cs="Calibri"/>
          <w:color w:val="000000"/>
          <w:spacing w:val="-3"/>
          <w:sz w:val="18"/>
          <w:szCs w:val="18"/>
          <w:lang w:val="en-GB" w:eastAsia="en-GB"/>
        </w:rPr>
        <w:t>UN-Women is soliciting proposals from Civil Society Organizations (CSOs)</w:t>
      </w:r>
      <w:r w:rsidR="00191EDB" w:rsidRPr="00FB4B6C">
        <w:rPr>
          <w:rFonts w:ascii="Calibri" w:eastAsia="Calibri" w:hAnsi="Calibri" w:cs="Calibri"/>
          <w:color w:val="000000"/>
          <w:spacing w:val="-3"/>
          <w:sz w:val="18"/>
          <w:szCs w:val="18"/>
          <w:lang w:val="en-GB" w:eastAsia="en-GB"/>
        </w:rPr>
        <w:t>.</w:t>
      </w:r>
      <w:r w:rsidR="000970E9" w:rsidRPr="00FB4B6C">
        <w:rPr>
          <w:rFonts w:ascii="Calibri" w:eastAsia="Calibri" w:hAnsi="Calibri" w:cs="Calibri"/>
          <w:color w:val="000000"/>
          <w:spacing w:val="-3"/>
          <w:sz w:val="18"/>
          <w:szCs w:val="18"/>
          <w:lang w:val="en-GB" w:eastAsia="en-GB"/>
        </w:rPr>
        <w:t xml:space="preserve"> </w:t>
      </w:r>
      <w:r w:rsidR="000970E9" w:rsidRPr="00FB4B6C">
        <w:rPr>
          <w:rFonts w:ascii="Calibri" w:eastAsia="Calibri" w:hAnsi="Calibri" w:cs="Calibri"/>
          <w:b/>
          <w:spacing w:val="-3"/>
          <w:sz w:val="18"/>
          <w:szCs w:val="18"/>
          <w:lang w:val="en-GB" w:eastAsia="en-GB"/>
        </w:rPr>
        <w:t>Women’s organizations or entities are highly encouraged to apply.</w:t>
      </w:r>
    </w:p>
    <w:p w14:paraId="7FFC88CE" w14:textId="7CB0E158" w:rsidR="00C22EF1" w:rsidRPr="00FB4B6C" w:rsidRDefault="00C22EF1" w:rsidP="00F315E1">
      <w:pPr>
        <w:numPr>
          <w:ilvl w:val="1"/>
          <w:numId w:val="6"/>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FB4B6C">
        <w:rPr>
          <w:rFonts w:ascii="Calibri" w:eastAsia="Calibri" w:hAnsi="Calibri" w:cs="Calibri"/>
          <w:color w:val="000000"/>
          <w:spacing w:val="-3"/>
          <w:sz w:val="18"/>
          <w:szCs w:val="18"/>
          <w:lang w:val="en-GB" w:eastAsia="en-GB"/>
        </w:rPr>
        <w:t>A description of the services required is described in C</w:t>
      </w:r>
      <w:r w:rsidR="00DC76BE" w:rsidRPr="00FB4B6C">
        <w:rPr>
          <w:rFonts w:ascii="Calibri" w:eastAsia="Calibri" w:hAnsi="Calibri" w:cs="Calibri"/>
          <w:color w:val="000000"/>
          <w:spacing w:val="-3"/>
          <w:sz w:val="18"/>
          <w:szCs w:val="18"/>
          <w:lang w:val="en-GB" w:eastAsia="en-GB"/>
        </w:rPr>
        <w:t>F</w:t>
      </w:r>
      <w:r w:rsidRPr="00FB4B6C">
        <w:rPr>
          <w:rFonts w:ascii="Calibri" w:eastAsia="Calibri" w:hAnsi="Calibri" w:cs="Calibri"/>
          <w:color w:val="000000"/>
          <w:spacing w:val="-3"/>
          <w:sz w:val="18"/>
          <w:szCs w:val="18"/>
          <w:lang w:val="en-GB" w:eastAsia="en-GB"/>
        </w:rPr>
        <w:t xml:space="preserve">P Section </w:t>
      </w:r>
      <w:r w:rsidR="00191EDB" w:rsidRPr="00FB4B6C">
        <w:rPr>
          <w:rFonts w:ascii="Calibri" w:eastAsia="Calibri" w:hAnsi="Calibri" w:cs="Calibri"/>
          <w:color w:val="000000"/>
          <w:spacing w:val="-3"/>
          <w:sz w:val="18"/>
          <w:szCs w:val="18"/>
          <w:lang w:val="en-GB" w:eastAsia="en-GB"/>
        </w:rPr>
        <w:t>1-</w:t>
      </w:r>
      <w:r w:rsidR="00551EBF" w:rsidRPr="00FB4B6C">
        <w:rPr>
          <w:rFonts w:ascii="Calibri" w:eastAsia="Calibri" w:hAnsi="Calibri" w:cs="Calibri"/>
          <w:color w:val="000000"/>
          <w:spacing w:val="-3"/>
          <w:sz w:val="18"/>
          <w:szCs w:val="18"/>
          <w:lang w:val="en-GB" w:eastAsia="en-GB"/>
        </w:rPr>
        <w:t xml:space="preserve"> C </w:t>
      </w:r>
      <w:r w:rsidR="00DC76BE" w:rsidRPr="00FB4B6C">
        <w:rPr>
          <w:rFonts w:ascii="Calibri" w:eastAsia="Calibri" w:hAnsi="Calibri" w:cs="Calibri"/>
          <w:color w:val="000000"/>
          <w:spacing w:val="-3"/>
          <w:sz w:val="18"/>
          <w:szCs w:val="18"/>
          <w:lang w:val="en-GB" w:eastAsia="en-GB"/>
        </w:rPr>
        <w:t xml:space="preserve">“UN Women </w:t>
      </w:r>
      <w:r w:rsidRPr="00FB4B6C">
        <w:rPr>
          <w:rFonts w:ascii="Calibri" w:eastAsia="Calibri" w:hAnsi="Calibri" w:cs="Calibri"/>
          <w:color w:val="000000"/>
          <w:spacing w:val="-3"/>
          <w:sz w:val="18"/>
          <w:szCs w:val="18"/>
          <w:lang w:val="en-GB" w:eastAsia="en-GB"/>
        </w:rPr>
        <w:t>Terms of Reference</w:t>
      </w:r>
      <w:r w:rsidR="005E15B1" w:rsidRPr="00FB4B6C">
        <w:rPr>
          <w:rFonts w:ascii="Calibri" w:eastAsia="Calibri" w:hAnsi="Calibri" w:cs="Calibri"/>
          <w:color w:val="000000"/>
          <w:spacing w:val="-3"/>
          <w:sz w:val="18"/>
          <w:szCs w:val="18"/>
          <w:lang w:val="en-GB" w:eastAsia="en-GB"/>
        </w:rPr>
        <w:t>”</w:t>
      </w:r>
      <w:r w:rsidRPr="00FB4B6C">
        <w:rPr>
          <w:rFonts w:ascii="Calibri" w:eastAsia="Calibri" w:hAnsi="Calibri" w:cs="Calibri"/>
          <w:color w:val="000000"/>
          <w:spacing w:val="-3"/>
          <w:sz w:val="18"/>
          <w:szCs w:val="18"/>
          <w:lang w:val="en-GB" w:eastAsia="en-GB"/>
        </w:rPr>
        <w:t>.</w:t>
      </w:r>
    </w:p>
    <w:p w14:paraId="1619446B" w14:textId="77777777" w:rsidR="00C22EF1" w:rsidRPr="00FB4B6C" w:rsidRDefault="00C22EF1" w:rsidP="00F315E1">
      <w:pPr>
        <w:numPr>
          <w:ilvl w:val="1"/>
          <w:numId w:val="6"/>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FB4B6C">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F315E1">
      <w:pPr>
        <w:numPr>
          <w:ilvl w:val="1"/>
          <w:numId w:val="6"/>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F315E1">
      <w:pPr>
        <w:numPr>
          <w:ilvl w:val="1"/>
          <w:numId w:val="6"/>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164A7A4A" w:rsidR="00C22EF1" w:rsidRPr="00A872BA" w:rsidRDefault="00C22EF1" w:rsidP="00F315E1">
      <w:pPr>
        <w:numPr>
          <w:ilvl w:val="1"/>
          <w:numId w:val="6"/>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C9023F">
        <w:rPr>
          <w:rFonts w:ascii="Arial" w:eastAsia="Calibri" w:hAnsi="Arial" w:cs="Arial"/>
          <w:spacing w:val="-3"/>
          <w:sz w:val="18"/>
          <w:szCs w:val="18"/>
          <w:lang w:val="en-GB" w:eastAsia="en-GB"/>
        </w:rPr>
        <w:t xml:space="preserve"> </w:t>
      </w:r>
      <w:r w:rsidR="00C9023F">
        <w:rPr>
          <w:rFonts w:eastAsia="Times New Roman" w:cs="Calibri"/>
          <w:b/>
          <w:sz w:val="18"/>
          <w:szCs w:val="18"/>
        </w:rPr>
        <w:t xml:space="preserve"> </w:t>
      </w:r>
      <w:hyperlink r:id="rId13" w:history="1">
        <w:r w:rsidR="00C9023F" w:rsidRPr="00F315E1">
          <w:rPr>
            <w:rStyle w:val="Hyperlink"/>
            <w:rFonts w:eastAsia="Times New Roman" w:cs="Calibri"/>
            <w:b/>
            <w:sz w:val="18"/>
            <w:szCs w:val="18"/>
          </w:rPr>
          <w:t>unwomen.bih@unwomen.org</w:t>
        </w:r>
      </w:hyperlink>
      <w:r w:rsidRPr="00F315E1">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216C8269" w:rsidR="00C22EF1" w:rsidRPr="00A872BA" w:rsidRDefault="00C22EF1" w:rsidP="00F315E1">
      <w:pPr>
        <w:keepNext/>
        <w:keepLines/>
        <w:numPr>
          <w:ilvl w:val="0"/>
          <w:numId w:val="6"/>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Cost of proposal</w:t>
      </w:r>
    </w:p>
    <w:p w14:paraId="4FC1CB68" w14:textId="19B3C3B9" w:rsidR="00C22EF1" w:rsidRDefault="00DC0261" w:rsidP="001A5890">
      <w:pPr>
        <w:numPr>
          <w:ilvl w:val="1"/>
          <w:numId w:val="0"/>
        </w:numPr>
        <w:tabs>
          <w:tab w:val="left" w:pos="-1440"/>
        </w:tabs>
        <w:suppressAutoHyphens/>
        <w:spacing w:after="0" w:line="240" w:lineRule="auto"/>
        <w:ind w:left="720"/>
        <w:contextualSpacing/>
        <w:jc w:val="both"/>
        <w:rPr>
          <w:rFonts w:ascii="Calibri" w:eastAsia="Calibri" w:hAnsi="Calibri" w:cs="Calibri"/>
          <w:color w:val="000000"/>
          <w:spacing w:val="-3"/>
          <w:sz w:val="18"/>
          <w:szCs w:val="18"/>
          <w:lang w:val="en-GB" w:eastAsia="en-GB"/>
        </w:rPr>
      </w:pPr>
      <w:r w:rsidRPr="002F7067">
        <w:rPr>
          <w:rFonts w:ascii="Calibri" w:eastAsia="Calibri" w:hAnsi="Calibri" w:cs="Calibri"/>
          <w:color w:val="000000"/>
          <w:spacing w:val="-3"/>
          <w:sz w:val="18"/>
          <w:szCs w:val="18"/>
          <w:lang w:val="en-GB" w:eastAsia="en-GB"/>
        </w:rPr>
        <w:t>2.1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F315E1">
      <w:pPr>
        <w:numPr>
          <w:ilvl w:val="1"/>
          <w:numId w:val="0"/>
        </w:numPr>
        <w:tabs>
          <w:tab w:val="left" w:pos="-1440"/>
        </w:tabs>
        <w:suppressAutoHyphens/>
        <w:spacing w:after="0" w:line="240" w:lineRule="auto"/>
        <w:ind w:left="357"/>
        <w:contextualSpacing/>
        <w:jc w:val="both"/>
        <w:rPr>
          <w:rFonts w:ascii="Calibri" w:eastAsia="Calibri" w:hAnsi="Calibri" w:cs="Calibri"/>
          <w:color w:val="000000"/>
          <w:spacing w:val="-3"/>
          <w:sz w:val="18"/>
          <w:szCs w:val="18"/>
          <w:lang w:val="en-GB" w:eastAsia="en-GB"/>
        </w:rPr>
      </w:pPr>
    </w:p>
    <w:p w14:paraId="5616C31F" w14:textId="77777777" w:rsidR="00C22EF1" w:rsidRPr="00A872BA" w:rsidRDefault="00C22EF1" w:rsidP="00F315E1">
      <w:pPr>
        <w:keepNext/>
        <w:keepLines/>
        <w:numPr>
          <w:ilvl w:val="0"/>
          <w:numId w:val="6"/>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89E7D80" w:rsidR="00C22EF1" w:rsidRDefault="00DC0261" w:rsidP="001A5890">
      <w:pPr>
        <w:autoSpaceDE w:val="0"/>
        <w:autoSpaceDN w:val="0"/>
        <w:adjustRightInd w:val="0"/>
        <w:spacing w:after="0" w:line="240" w:lineRule="auto"/>
        <w:ind w:left="720"/>
        <w:contextualSpacing/>
        <w:jc w:val="both"/>
        <w:rPr>
          <w:rFonts w:ascii="Calibri" w:eastAsia="Times New Roman" w:hAnsi="Calibri" w:cs="Calibri"/>
          <w:color w:val="000000"/>
          <w:sz w:val="18"/>
          <w:szCs w:val="18"/>
          <w:lang w:val="en-GB" w:eastAsia="en-GB"/>
        </w:rPr>
      </w:pPr>
      <w:r w:rsidRPr="002F7067">
        <w:rPr>
          <w:rFonts w:ascii="Calibri" w:eastAsia="Times New Roman" w:hAnsi="Calibri" w:cs="Calibri"/>
          <w:color w:val="000000"/>
          <w:sz w:val="18"/>
          <w:szCs w:val="18"/>
          <w:lang w:val="en-GB" w:eastAsia="en-GB"/>
        </w:rPr>
        <w:t>3.1</w:t>
      </w:r>
      <w:r>
        <w:rPr>
          <w:rFonts w:ascii="Calibri" w:eastAsia="Times New Roman" w:hAnsi="Calibri" w:cs="Calibri"/>
          <w:color w:val="000000"/>
          <w:sz w:val="18"/>
          <w:szCs w:val="18"/>
          <w:lang w:val="en-GB" w:eastAsia="en-GB"/>
        </w:rPr>
        <w:t xml:space="preserve">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F315E1">
      <w:pPr>
        <w:autoSpaceDE w:val="0"/>
        <w:autoSpaceDN w:val="0"/>
        <w:adjustRightInd w:val="0"/>
        <w:spacing w:after="0" w:line="240" w:lineRule="atLeast"/>
        <w:ind w:left="357"/>
        <w:jc w:val="both"/>
        <w:rPr>
          <w:rFonts w:ascii="Calibri" w:eastAsia="Times New Roman" w:hAnsi="Calibri" w:cs="Calibri"/>
          <w:color w:val="000000"/>
          <w:sz w:val="18"/>
          <w:szCs w:val="18"/>
          <w:lang w:val="en-GB" w:eastAsia="en-GB"/>
        </w:rPr>
      </w:pPr>
    </w:p>
    <w:p w14:paraId="59238A2F" w14:textId="31583E55" w:rsidR="001265F6" w:rsidRPr="001265F6" w:rsidRDefault="001265F6" w:rsidP="00F315E1">
      <w:pPr>
        <w:pStyle w:val="ListParagraph"/>
        <w:keepNext/>
        <w:keepLines/>
        <w:numPr>
          <w:ilvl w:val="0"/>
          <w:numId w:val="6"/>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3F569439" w14:textId="36076351" w:rsidR="001A5890" w:rsidRPr="001A5890" w:rsidRDefault="001265F6" w:rsidP="001A5890">
      <w:pPr>
        <w:pStyle w:val="ListParagraph"/>
        <w:numPr>
          <w:ilvl w:val="1"/>
          <w:numId w:val="6"/>
        </w:numPr>
        <w:tabs>
          <w:tab w:val="left" w:pos="-1440"/>
        </w:tabs>
        <w:suppressAutoHyphens/>
        <w:spacing w:after="0" w:line="240" w:lineRule="auto"/>
        <w:jc w:val="both"/>
        <w:rPr>
          <w:rFonts w:ascii="Calibri" w:eastAsia="Calibri" w:hAnsi="Calibri" w:cs="Calibri"/>
          <w:color w:val="000000"/>
          <w:spacing w:val="-3"/>
          <w:sz w:val="18"/>
          <w:szCs w:val="18"/>
          <w:lang w:val="en-GB" w:eastAsia="en-GB"/>
        </w:rPr>
      </w:pPr>
      <w:r w:rsidRPr="001A5890">
        <w:rPr>
          <w:rFonts w:ascii="Calibri" w:eastAsia="Calibri" w:hAnsi="Calibri" w:cs="Calibri"/>
          <w:color w:val="000000"/>
          <w:spacing w:val="-3"/>
          <w:sz w:val="18"/>
          <w:szCs w:val="18"/>
          <w:lang w:val="en-GB" w:eastAsia="en-GB"/>
        </w:rPr>
        <w:t>The mandatory requirements/pre-qualification criteria have been designed to assure that, to the degree possible in the initial phase of the CFP selection process, only those proponents with sufficient experience, the financial strength</w:t>
      </w:r>
      <w:r w:rsidR="00BB75B8">
        <w:rPr>
          <w:rFonts w:ascii="Calibri" w:eastAsia="Calibri" w:hAnsi="Calibri" w:cs="Calibri"/>
          <w:color w:val="000000"/>
          <w:spacing w:val="-3"/>
          <w:sz w:val="18"/>
          <w:szCs w:val="18"/>
          <w:lang w:val="en-GB" w:eastAsia="en-GB"/>
        </w:rPr>
        <w:t xml:space="preserve"> </w:t>
      </w:r>
      <w:r w:rsidRPr="001A5890">
        <w:rPr>
          <w:rFonts w:ascii="Calibri" w:eastAsia="Calibri" w:hAnsi="Calibri" w:cs="Calibri"/>
          <w:color w:val="000000"/>
          <w:spacing w:val="-3"/>
          <w:sz w:val="18"/>
          <w:szCs w:val="18"/>
          <w:lang w:val="en-GB" w:eastAsia="en-GB"/>
        </w:rPr>
        <w:t>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32E9C168" w:rsidR="001265F6" w:rsidRPr="001A5890" w:rsidRDefault="001265F6" w:rsidP="001A5890">
      <w:pPr>
        <w:pStyle w:val="ListParagraph"/>
        <w:numPr>
          <w:ilvl w:val="1"/>
          <w:numId w:val="6"/>
        </w:numPr>
        <w:tabs>
          <w:tab w:val="left" w:pos="-1440"/>
        </w:tabs>
        <w:suppressAutoHyphens/>
        <w:spacing w:after="0" w:line="240" w:lineRule="auto"/>
        <w:jc w:val="both"/>
        <w:rPr>
          <w:rFonts w:ascii="Calibri" w:eastAsia="Calibri" w:hAnsi="Calibri" w:cs="Calibri"/>
          <w:color w:val="000000"/>
          <w:spacing w:val="-3"/>
          <w:sz w:val="18"/>
          <w:szCs w:val="18"/>
          <w:lang w:val="en-GB" w:eastAsia="en-GB"/>
        </w:rPr>
      </w:pPr>
      <w:r w:rsidRPr="001A5890">
        <w:rPr>
          <w:rFonts w:ascii="Calibri" w:eastAsia="Calibri" w:hAnsi="Calibri" w:cs="Calibri"/>
          <w:color w:val="000000"/>
          <w:spacing w:val="-3"/>
          <w:sz w:val="18"/>
          <w:szCs w:val="18"/>
          <w:lang w:val="en-GB" w:eastAsia="en-GB"/>
        </w:rPr>
        <w:t xml:space="preserve">Proponents will receive a pass/fail rating in the mandatory requirements/pre-qualification criteria section. In order </w:t>
      </w:r>
      <w:r w:rsidR="001A5890" w:rsidRPr="001A5890">
        <w:rPr>
          <w:rFonts w:ascii="Calibri" w:eastAsia="Calibri" w:hAnsi="Calibri" w:cs="Calibri"/>
          <w:color w:val="000000"/>
          <w:spacing w:val="-3"/>
          <w:sz w:val="18"/>
          <w:szCs w:val="18"/>
          <w:lang w:val="en-GB" w:eastAsia="en-GB"/>
        </w:rPr>
        <w:t xml:space="preserve">   </w:t>
      </w:r>
      <w:r w:rsidRPr="001A5890">
        <w:rPr>
          <w:rFonts w:ascii="Calibri" w:eastAsia="Calibri" w:hAnsi="Calibri" w:cs="Calibri"/>
          <w:color w:val="000000"/>
          <w:spacing w:val="-3"/>
          <w:sz w:val="18"/>
          <w:szCs w:val="18"/>
          <w:lang w:val="en-GB" w:eastAsia="en-GB"/>
        </w:rPr>
        <w:t>to be considered for Phase I, proponents must meet all the mandatory requirements/pre-qualification criteria described in this CFP.</w:t>
      </w:r>
    </w:p>
    <w:p w14:paraId="461C503E" w14:textId="1EA93150" w:rsidR="001265F6" w:rsidRDefault="001265F6" w:rsidP="00F315E1">
      <w:pPr>
        <w:autoSpaceDE w:val="0"/>
        <w:autoSpaceDN w:val="0"/>
        <w:adjustRightInd w:val="0"/>
        <w:spacing w:after="0" w:line="240" w:lineRule="atLeast"/>
        <w:ind w:left="357"/>
        <w:jc w:val="both"/>
        <w:rPr>
          <w:rFonts w:ascii="Calibri" w:eastAsia="Times New Roman" w:hAnsi="Calibri" w:cs="Calibri"/>
          <w:color w:val="000000"/>
          <w:sz w:val="18"/>
          <w:szCs w:val="18"/>
          <w:lang w:val="en-GB" w:eastAsia="en-GB"/>
        </w:rPr>
      </w:pPr>
    </w:p>
    <w:p w14:paraId="798340FB" w14:textId="77777777" w:rsidR="001A5890" w:rsidRPr="001A5890" w:rsidRDefault="00C22EF1" w:rsidP="001A5890">
      <w:pPr>
        <w:pStyle w:val="ListParagraph"/>
        <w:keepNext/>
        <w:keepLines/>
        <w:numPr>
          <w:ilvl w:val="0"/>
          <w:numId w:val="6"/>
        </w:numPr>
        <w:spacing w:after="0" w:line="240" w:lineRule="auto"/>
        <w:jc w:val="both"/>
        <w:outlineLvl w:val="0"/>
        <w:rPr>
          <w:rFonts w:ascii="Calibri" w:eastAsia="Times New Roman" w:hAnsi="Calibri" w:cs="Calibri"/>
          <w:b/>
          <w:bCs/>
          <w:color w:val="000000"/>
          <w:spacing w:val="-2"/>
          <w:sz w:val="18"/>
          <w:szCs w:val="18"/>
          <w:lang w:val="en-GB" w:eastAsia="en-GB"/>
        </w:rPr>
      </w:pPr>
      <w:r w:rsidRPr="001A5890">
        <w:rPr>
          <w:rFonts w:ascii="Calibri" w:eastAsia="Times New Roman" w:hAnsi="Calibri" w:cs="Calibri"/>
          <w:b/>
          <w:bCs/>
          <w:color w:val="000000"/>
          <w:sz w:val="18"/>
          <w:szCs w:val="18"/>
          <w:lang w:val="en-GB" w:eastAsia="en-GB"/>
        </w:rPr>
        <w:t xml:space="preserve">Clarification of CFP documents </w:t>
      </w:r>
    </w:p>
    <w:p w14:paraId="3D6204EF" w14:textId="017BEF00" w:rsidR="00002815" w:rsidRPr="001A5890" w:rsidRDefault="00C22EF1" w:rsidP="00CA231E">
      <w:pPr>
        <w:pStyle w:val="ListParagraph"/>
        <w:keepNext/>
        <w:keepLines/>
        <w:numPr>
          <w:ilvl w:val="1"/>
          <w:numId w:val="6"/>
        </w:numPr>
        <w:spacing w:after="0" w:line="240" w:lineRule="auto"/>
        <w:jc w:val="both"/>
        <w:outlineLvl w:val="0"/>
        <w:rPr>
          <w:rFonts w:ascii="Calibri" w:eastAsia="Times New Roman" w:hAnsi="Calibri" w:cs="Calibri"/>
          <w:b/>
          <w:bCs/>
          <w:color w:val="000000"/>
          <w:spacing w:val="-2"/>
          <w:sz w:val="18"/>
          <w:szCs w:val="18"/>
          <w:lang w:val="en-GB" w:eastAsia="en-GB"/>
        </w:rPr>
      </w:pPr>
      <w:r w:rsidRPr="001A5890">
        <w:rPr>
          <w:rFonts w:ascii="Calibri" w:eastAsia="Times New Roman" w:hAnsi="Calibri" w:cs="Calibri"/>
          <w:color w:val="000000"/>
          <w:sz w:val="18"/>
          <w:szCs w:val="18"/>
          <w:lang w:val="en-GB" w:eastAsia="en-GB"/>
        </w:rPr>
        <w:t xml:space="preserve">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07A66008" w14:textId="5DEB72F8" w:rsidR="002F7067" w:rsidRPr="00FB4B6C" w:rsidRDefault="00CA231E" w:rsidP="00591C1D">
      <w:pPr>
        <w:pStyle w:val="ListParagraph"/>
        <w:keepNext/>
        <w:keepLines/>
        <w:numPr>
          <w:ilvl w:val="1"/>
          <w:numId w:val="6"/>
        </w:numPr>
        <w:spacing w:after="0" w:line="240" w:lineRule="auto"/>
        <w:jc w:val="both"/>
        <w:outlineLvl w:val="0"/>
        <w:rPr>
          <w:rFonts w:ascii="Calibri" w:eastAsia="Times New Roman" w:hAnsi="Calibri" w:cs="Calibri"/>
          <w:color w:val="000000"/>
          <w:sz w:val="18"/>
          <w:szCs w:val="18"/>
          <w:lang w:val="en-GB" w:eastAsia="en-GB"/>
        </w:rPr>
      </w:pPr>
      <w:r w:rsidRPr="00FB4B6C">
        <w:rPr>
          <w:rFonts w:ascii="Calibri" w:eastAsia="Times New Roman" w:hAnsi="Calibri" w:cs="Calibri"/>
          <w:color w:val="000000"/>
          <w:sz w:val="18"/>
          <w:szCs w:val="18"/>
          <w:lang w:val="en-GB" w:eastAsia="en-GB"/>
        </w:rPr>
        <w:t xml:space="preserve">5.2 </w:t>
      </w:r>
      <w:r w:rsidR="00C22EF1" w:rsidRPr="00FB4B6C">
        <w:rPr>
          <w:rFonts w:ascii="Calibri" w:eastAsia="Times New Roman" w:hAnsi="Calibri" w:cs="Calibri"/>
          <w:color w:val="000000"/>
          <w:sz w:val="18"/>
          <w:szCs w:val="18"/>
          <w:lang w:val="en-GB" w:eastAsia="en-GB"/>
        </w:rPr>
        <w:t xml:space="preserve">If the CFP has been advertised publicly, the results of any clarification exercise (including an explanation of </w:t>
      </w:r>
      <w:r w:rsidRPr="00FB4B6C">
        <w:rPr>
          <w:rFonts w:ascii="Calibri" w:eastAsia="Times New Roman" w:hAnsi="Calibri" w:cs="Calibri"/>
          <w:color w:val="000000"/>
          <w:sz w:val="18"/>
          <w:szCs w:val="18"/>
          <w:lang w:val="en-GB" w:eastAsia="en-GB"/>
        </w:rPr>
        <w:t>the             query</w:t>
      </w:r>
      <w:r w:rsidR="001A5890" w:rsidRPr="00FB4B6C">
        <w:rPr>
          <w:rFonts w:ascii="Calibri" w:eastAsia="Times New Roman" w:hAnsi="Calibri" w:cs="Calibri"/>
          <w:color w:val="000000"/>
          <w:sz w:val="18"/>
          <w:szCs w:val="18"/>
          <w:lang w:val="en-GB" w:eastAsia="en-GB"/>
        </w:rPr>
        <w:t xml:space="preserve">  </w:t>
      </w:r>
      <w:r w:rsidRPr="00FB4B6C">
        <w:rPr>
          <w:rFonts w:ascii="Calibri" w:eastAsia="Times New Roman" w:hAnsi="Calibri" w:cs="Calibri"/>
          <w:color w:val="000000"/>
          <w:sz w:val="18"/>
          <w:szCs w:val="18"/>
          <w:lang w:val="en-GB" w:eastAsia="en-GB"/>
        </w:rPr>
        <w:t xml:space="preserve"> </w:t>
      </w:r>
      <w:r w:rsidR="00C22EF1" w:rsidRPr="00FB4B6C">
        <w:rPr>
          <w:rFonts w:ascii="Calibri" w:eastAsia="Times New Roman" w:hAnsi="Calibri" w:cs="Calibri"/>
          <w:color w:val="000000"/>
          <w:sz w:val="18"/>
          <w:szCs w:val="18"/>
          <w:lang w:val="en-GB" w:eastAsia="en-GB"/>
        </w:rPr>
        <w:t>but without identifying the source of inquiry) will be posted on the advertised source.</w:t>
      </w:r>
    </w:p>
    <w:p w14:paraId="73550BB9" w14:textId="77777777" w:rsidR="002F7067" w:rsidRDefault="002F7067" w:rsidP="002F7067">
      <w:pPr>
        <w:tabs>
          <w:tab w:val="left" w:pos="-720"/>
        </w:tabs>
        <w:suppressAutoHyphens/>
        <w:spacing w:after="0" w:line="240" w:lineRule="auto"/>
        <w:ind w:left="425"/>
        <w:jc w:val="both"/>
        <w:rPr>
          <w:rFonts w:ascii="Calibri" w:eastAsia="Times New Roman" w:hAnsi="Calibri" w:cs="Calibri"/>
          <w:color w:val="000000"/>
          <w:sz w:val="18"/>
          <w:szCs w:val="18"/>
          <w:lang w:val="en-GB" w:eastAsia="en-GB"/>
        </w:rPr>
      </w:pPr>
    </w:p>
    <w:p w14:paraId="6D297908" w14:textId="59B0C220" w:rsidR="00C22EF1" w:rsidRPr="00FB4B6C" w:rsidRDefault="00C22EF1" w:rsidP="00FB4B6C">
      <w:pPr>
        <w:pStyle w:val="ListParagraph"/>
        <w:numPr>
          <w:ilvl w:val="0"/>
          <w:numId w:val="6"/>
        </w:numPr>
        <w:tabs>
          <w:tab w:val="left" w:pos="-720"/>
        </w:tabs>
        <w:suppressAutoHyphens/>
        <w:spacing w:after="0" w:line="240" w:lineRule="auto"/>
        <w:jc w:val="both"/>
        <w:rPr>
          <w:rFonts w:ascii="Calibri" w:eastAsia="Times New Roman" w:hAnsi="Calibri" w:cs="Calibri"/>
          <w:color w:val="000000"/>
          <w:sz w:val="18"/>
          <w:szCs w:val="18"/>
          <w:lang w:val="en-GB" w:eastAsia="en-GB"/>
        </w:rPr>
      </w:pPr>
      <w:r w:rsidRPr="00FB4B6C">
        <w:rPr>
          <w:rFonts w:ascii="Calibri" w:eastAsia="Times New Roman" w:hAnsi="Calibri" w:cs="Calibri"/>
          <w:b/>
          <w:bCs/>
          <w:color w:val="000000"/>
          <w:sz w:val="18"/>
          <w:szCs w:val="18"/>
          <w:lang w:val="en-GB" w:eastAsia="en-GB"/>
        </w:rPr>
        <w:t xml:space="preserve">Amendments to CFP documents </w:t>
      </w:r>
    </w:p>
    <w:p w14:paraId="7717D468" w14:textId="268B8121" w:rsidR="00BF4A3C" w:rsidRPr="00FB4B6C" w:rsidRDefault="00C22EF1" w:rsidP="00591C1D">
      <w:pPr>
        <w:pStyle w:val="ListParagraph"/>
        <w:keepNext/>
        <w:keepLines/>
        <w:numPr>
          <w:ilvl w:val="1"/>
          <w:numId w:val="34"/>
        </w:numPr>
        <w:tabs>
          <w:tab w:val="left" w:pos="-720"/>
        </w:tabs>
        <w:suppressAutoHyphens/>
        <w:spacing w:after="0" w:line="240" w:lineRule="auto"/>
        <w:jc w:val="both"/>
        <w:outlineLvl w:val="0"/>
        <w:rPr>
          <w:rFonts w:ascii="Calibri" w:eastAsia="Times New Roman" w:hAnsi="Calibri" w:cs="Calibri"/>
          <w:b/>
          <w:color w:val="000000"/>
          <w:sz w:val="18"/>
          <w:szCs w:val="18"/>
          <w:lang w:val="en-GB" w:eastAsia="en-GB"/>
        </w:rPr>
      </w:pPr>
      <w:r w:rsidRPr="00FB4B6C">
        <w:rPr>
          <w:rFonts w:ascii="Calibri" w:eastAsia="Times New Roman" w:hAnsi="Calibri" w:cs="Calibri"/>
          <w:color w:val="000000"/>
          <w:sz w:val="18"/>
          <w:szCs w:val="18"/>
          <w:lang w:val="en-GB" w:eastAsia="en-GB"/>
        </w:rPr>
        <w:lastRenderedPageBreak/>
        <w:t>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6554CFE2" w:rsidR="00C22EF1" w:rsidRPr="00FB4B6C" w:rsidRDefault="00C22EF1" w:rsidP="00591C1D">
      <w:pPr>
        <w:pStyle w:val="ListParagraph"/>
        <w:keepNext/>
        <w:keepLines/>
        <w:numPr>
          <w:ilvl w:val="1"/>
          <w:numId w:val="3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B4B6C">
        <w:rPr>
          <w:rFonts w:ascii="Calibri" w:eastAsia="Times New Roman" w:hAnsi="Calibri" w:cs="Calibri"/>
          <w:color w:val="000000"/>
          <w:sz w:val="18"/>
          <w:szCs w:val="18"/>
          <w:lang w:val="en-GB" w:eastAsia="en-GB"/>
        </w:rPr>
        <w:t>In order to afford prospective proponents reasonable time in which to take the amendment into account in preparing their proposals, UNWOMEN may, at its discretion, extend the deadline for the submission of proposal.</w:t>
      </w:r>
    </w:p>
    <w:p w14:paraId="03BA7773" w14:textId="77777777" w:rsidR="0007023F" w:rsidRPr="00A872BA" w:rsidRDefault="0007023F" w:rsidP="00F315E1">
      <w:pPr>
        <w:keepNext/>
        <w:keepLines/>
        <w:tabs>
          <w:tab w:val="left" w:pos="-720"/>
        </w:tabs>
        <w:suppressAutoHyphens/>
        <w:spacing w:after="0" w:line="240" w:lineRule="auto"/>
        <w:ind w:left="450"/>
        <w:contextualSpacing/>
        <w:jc w:val="both"/>
        <w:outlineLvl w:val="0"/>
        <w:rPr>
          <w:rFonts w:ascii="Calibri" w:eastAsia="Times New Roman" w:hAnsi="Calibri" w:cs="Calibri"/>
          <w:b/>
          <w:color w:val="000000"/>
          <w:sz w:val="18"/>
          <w:szCs w:val="18"/>
          <w:lang w:val="en-GB" w:eastAsia="en-GB"/>
        </w:rPr>
      </w:pPr>
    </w:p>
    <w:p w14:paraId="73C65755" w14:textId="1BDAAABF" w:rsidR="00C22EF1" w:rsidRPr="00FB4B6C" w:rsidRDefault="00C22EF1" w:rsidP="00591C1D">
      <w:pPr>
        <w:pStyle w:val="ListParagraph"/>
        <w:keepNext/>
        <w:keepLines/>
        <w:numPr>
          <w:ilvl w:val="0"/>
          <w:numId w:val="6"/>
        </w:numPr>
        <w:spacing w:after="0" w:line="240" w:lineRule="auto"/>
        <w:jc w:val="both"/>
        <w:outlineLvl w:val="0"/>
        <w:rPr>
          <w:rFonts w:ascii="Calibri" w:eastAsia="Times New Roman" w:hAnsi="Calibri" w:cs="Calibri"/>
          <w:b/>
          <w:bCs/>
          <w:color w:val="000000"/>
          <w:sz w:val="18"/>
          <w:szCs w:val="18"/>
          <w:lang w:val="en-GB" w:eastAsia="en-GB"/>
        </w:rPr>
      </w:pPr>
      <w:r w:rsidRPr="00FB4B6C">
        <w:rPr>
          <w:rFonts w:ascii="Calibri" w:eastAsia="Times New Roman" w:hAnsi="Calibri" w:cs="Calibri"/>
          <w:b/>
          <w:bCs/>
          <w:color w:val="000000"/>
          <w:sz w:val="18"/>
          <w:szCs w:val="18"/>
          <w:lang w:val="en-GB" w:eastAsia="en-GB"/>
        </w:rPr>
        <w:t>Language of proposal</w:t>
      </w:r>
    </w:p>
    <w:p w14:paraId="50987417" w14:textId="77777777" w:rsidR="00F569F3" w:rsidRPr="00F569F3" w:rsidRDefault="00C22EF1" w:rsidP="00FB4B6C">
      <w:pPr>
        <w:pStyle w:val="ListParagraph"/>
        <w:keepNext/>
        <w:keepLines/>
        <w:numPr>
          <w:ilvl w:val="1"/>
          <w:numId w:val="6"/>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315E1">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FB4B6C">
      <w:pPr>
        <w:pStyle w:val="ListParagraph"/>
        <w:keepNext/>
        <w:keepLines/>
        <w:numPr>
          <w:ilvl w:val="1"/>
          <w:numId w:val="6"/>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315E1">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1D69E654" w:rsidR="00C22EF1" w:rsidRPr="00FB4B6C" w:rsidRDefault="00C22EF1" w:rsidP="00591C1D">
      <w:pPr>
        <w:pStyle w:val="ListParagraph"/>
        <w:keepNext/>
        <w:keepLines/>
        <w:numPr>
          <w:ilvl w:val="0"/>
          <w:numId w:val="37"/>
        </w:numPr>
        <w:spacing w:after="0" w:line="240" w:lineRule="auto"/>
        <w:jc w:val="both"/>
        <w:outlineLvl w:val="0"/>
        <w:rPr>
          <w:rFonts w:ascii="Calibri" w:eastAsia="Times New Roman" w:hAnsi="Calibri" w:cs="Calibri"/>
          <w:b/>
          <w:bCs/>
          <w:color w:val="000000"/>
          <w:sz w:val="18"/>
          <w:szCs w:val="18"/>
          <w:lang w:val="en-GB" w:eastAsia="en-GB"/>
        </w:rPr>
      </w:pPr>
      <w:r w:rsidRPr="00FB4B6C">
        <w:rPr>
          <w:rFonts w:ascii="Calibri" w:eastAsia="Times New Roman" w:hAnsi="Calibri" w:cs="Calibri"/>
          <w:b/>
          <w:bCs/>
          <w:color w:val="000000"/>
          <w:sz w:val="18"/>
          <w:szCs w:val="18"/>
          <w:lang w:val="en-GB" w:eastAsia="en-GB"/>
        </w:rPr>
        <w:t>Submission of proposal</w:t>
      </w:r>
    </w:p>
    <w:p w14:paraId="2E343B55" w14:textId="77777777" w:rsidR="00F37CF6" w:rsidRDefault="00F37CF6" w:rsidP="00F315E1">
      <w:pPr>
        <w:numPr>
          <w:ilvl w:val="2"/>
          <w:numId w:val="0"/>
        </w:numPr>
        <w:tabs>
          <w:tab w:val="left" w:pos="-1440"/>
        </w:tabs>
        <w:suppressAutoHyphens/>
        <w:spacing w:after="0" w:line="240" w:lineRule="auto"/>
        <w:contextualSpacing/>
        <w:jc w:val="both"/>
        <w:rPr>
          <w:rFonts w:ascii="Calibri" w:eastAsia="Calibri" w:hAnsi="Calibri" w:cs="Calibri"/>
          <w:color w:val="000000"/>
          <w:spacing w:val="-3"/>
          <w:sz w:val="18"/>
          <w:szCs w:val="18"/>
          <w:lang w:val="en-GB" w:eastAsia="en-GB"/>
        </w:rPr>
      </w:pPr>
    </w:p>
    <w:p w14:paraId="25E30E82" w14:textId="0C0EC8A6" w:rsidR="003B1112" w:rsidRDefault="00F569F3" w:rsidP="00FB4B6C">
      <w:pPr>
        <w:numPr>
          <w:ilvl w:val="2"/>
          <w:numId w:val="0"/>
        </w:numPr>
        <w:tabs>
          <w:tab w:val="left" w:pos="-1440"/>
        </w:tabs>
        <w:suppressAutoHyphens/>
        <w:spacing w:after="0" w:line="240" w:lineRule="auto"/>
        <w:ind w:left="270"/>
        <w:contextualSpacing/>
        <w:jc w:val="both"/>
        <w:rPr>
          <w:rFonts w:ascii="Calibri" w:eastAsia="Calibri" w:hAnsi="Calibri" w:cs="Calibri"/>
          <w:color w:val="000000"/>
          <w:spacing w:val="-3"/>
          <w:sz w:val="18"/>
          <w:szCs w:val="18"/>
          <w:lang w:val="en-GB" w:eastAsia="en-GB"/>
        </w:rPr>
      </w:pPr>
      <w:r w:rsidRPr="002F7067">
        <w:rPr>
          <w:rFonts w:ascii="Calibri" w:eastAsia="Calibri" w:hAnsi="Calibri" w:cs="Calibri"/>
          <w:color w:val="000000"/>
          <w:spacing w:val="-3"/>
          <w:sz w:val="18"/>
          <w:szCs w:val="18"/>
          <w:lang w:val="en-GB" w:eastAsia="en-GB"/>
        </w:rPr>
        <w:t>8</w:t>
      </w:r>
      <w:r w:rsidR="00C22EF1" w:rsidRPr="002F7067">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w:t>
      </w:r>
      <w:r w:rsidR="00C22EF1" w:rsidRPr="00F315E1">
        <w:rPr>
          <w:rFonts w:ascii="Calibri" w:eastAsia="Calibri" w:hAnsi="Calibri" w:cs="Calibri"/>
          <w:color w:val="000000"/>
          <w:spacing w:val="-3"/>
          <w:sz w:val="18"/>
          <w:szCs w:val="18"/>
          <w:lang w:val="en-GB" w:eastAsia="en-GB"/>
        </w:rPr>
        <w:t>(</w:t>
      </w:r>
      <w:r w:rsidR="00C22EF1" w:rsidRPr="00F315E1">
        <w:rPr>
          <w:rFonts w:ascii="Calibri" w:eastAsia="Calibri" w:hAnsi="Calibri" w:cs="Calibri"/>
          <w:b/>
          <w:bCs/>
          <w:color w:val="000000"/>
          <w:spacing w:val="-3"/>
          <w:sz w:val="18"/>
          <w:szCs w:val="18"/>
          <w:lang w:val="en-GB" w:eastAsia="en-GB"/>
        </w:rPr>
        <w:t>Annex B2-3</w:t>
      </w:r>
      <w:r w:rsidR="00C22EF1" w:rsidRPr="00F315E1">
        <w:rPr>
          <w:rFonts w:ascii="Calibri" w:eastAsia="Calibri" w:hAnsi="Calibri" w:cs="Calibri"/>
          <w:color w:val="000000"/>
          <w:spacing w:val="-3"/>
          <w:sz w:val="18"/>
          <w:szCs w:val="18"/>
          <w:lang w:val="en-GB" w:eastAsia="en-GB"/>
        </w:rPr>
        <w:t>) in one</w:t>
      </w:r>
      <w:r w:rsidR="00C22EF1" w:rsidRPr="00A872BA">
        <w:rPr>
          <w:rFonts w:ascii="Calibri" w:eastAsia="Calibri" w:hAnsi="Calibri" w:cs="Calibri"/>
          <w:color w:val="000000"/>
          <w:spacing w:val="-3"/>
          <w:sz w:val="18"/>
          <w:szCs w:val="18"/>
          <w:lang w:val="en-GB" w:eastAsia="en-GB"/>
        </w:rPr>
        <w:t xml:space="preserv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w:t>
      </w:r>
    </w:p>
    <w:p w14:paraId="1405887D" w14:textId="77777777" w:rsidR="003B1112" w:rsidRDefault="003B1112" w:rsidP="00F315E1">
      <w:pPr>
        <w:numPr>
          <w:ilvl w:val="2"/>
          <w:numId w:val="0"/>
        </w:numPr>
        <w:tabs>
          <w:tab w:val="left" w:pos="-1440"/>
        </w:tabs>
        <w:suppressAutoHyphens/>
        <w:spacing w:after="0" w:line="240" w:lineRule="auto"/>
        <w:contextualSpacing/>
        <w:jc w:val="both"/>
        <w:rPr>
          <w:rFonts w:ascii="Calibri" w:eastAsia="Calibri" w:hAnsi="Calibri" w:cs="Calibri"/>
          <w:color w:val="000000"/>
          <w:spacing w:val="-3"/>
          <w:sz w:val="18"/>
          <w:szCs w:val="18"/>
          <w:lang w:val="en-GB" w:eastAsia="en-GB"/>
        </w:rPr>
      </w:pPr>
    </w:p>
    <w:p w14:paraId="30F30F83" w14:textId="15A9766C" w:rsidR="00F569F3" w:rsidRDefault="00C22EF1" w:rsidP="00FB4B6C">
      <w:pPr>
        <w:numPr>
          <w:ilvl w:val="2"/>
          <w:numId w:val="0"/>
        </w:numPr>
        <w:tabs>
          <w:tab w:val="left" w:pos="-1440"/>
        </w:tabs>
        <w:suppressAutoHyphens/>
        <w:spacing w:after="0" w:line="240" w:lineRule="auto"/>
        <w:ind w:left="270"/>
        <w:contextualSpacing/>
        <w:jc w:val="both"/>
        <w:rPr>
          <w:rFonts w:ascii="Calibri" w:eastAsia="Calibri" w:hAnsi="Calibri" w:cs="Calibri"/>
          <w:color w:val="000000"/>
          <w:spacing w:val="-3"/>
          <w:sz w:val="18"/>
          <w:szCs w:val="18"/>
          <w:lang w:val="en-GB" w:eastAsia="en-GB"/>
        </w:rPr>
      </w:pPr>
      <w:r w:rsidRPr="00CB4A4D">
        <w:rPr>
          <w:rFonts w:ascii="Calibri" w:eastAsia="Calibri" w:hAnsi="Calibri" w:cs="Calibri"/>
          <w:color w:val="000000"/>
          <w:spacing w:val="-3"/>
          <w:sz w:val="18"/>
          <w:szCs w:val="18"/>
          <w:lang w:val="en-GB" w:eastAsia="en-GB"/>
        </w:rPr>
        <w:t xml:space="preserve">If the emails and email attachments are not marked as instructed, UNWOMEN will assume no responsibility for the misplacement or premature opening of the proposals submitted. The email text body should indicate the name and address of the proponent. </w:t>
      </w:r>
      <w:r w:rsidR="003B1112" w:rsidRPr="003B1112">
        <w:rPr>
          <w:rFonts w:ascii="Calibri" w:eastAsia="Calibri" w:hAnsi="Calibri" w:cs="Calibri"/>
          <w:color w:val="000000"/>
          <w:spacing w:val="-3"/>
          <w:sz w:val="18"/>
          <w:szCs w:val="18"/>
          <w:lang w:val="en-GB" w:eastAsia="en-GB"/>
        </w:rPr>
        <w:t>(</w:t>
      </w:r>
      <w:r w:rsidR="003B1112" w:rsidRPr="003B1112">
        <w:rPr>
          <w:rFonts w:ascii="Calibri" w:eastAsia="Calibri" w:hAnsi="Calibri" w:cs="Calibri"/>
          <w:b/>
          <w:bCs/>
          <w:color w:val="000000"/>
          <w:spacing w:val="-3"/>
          <w:sz w:val="18"/>
          <w:szCs w:val="18"/>
          <w:lang w:val="en-GB" w:eastAsia="en-GB"/>
        </w:rPr>
        <w:t xml:space="preserve">Email subject </w:t>
      </w:r>
      <w:r w:rsidR="003B1112" w:rsidRPr="005164A7">
        <w:rPr>
          <w:rFonts w:ascii="Calibri" w:eastAsia="Calibri" w:hAnsi="Calibri" w:cs="Calibri"/>
          <w:b/>
          <w:bCs/>
          <w:color w:val="000000"/>
          <w:spacing w:val="-3"/>
          <w:sz w:val="18"/>
          <w:szCs w:val="18"/>
          <w:lang w:val="en-GB" w:eastAsia="en-GB"/>
        </w:rPr>
        <w:t>line:</w:t>
      </w:r>
      <w:r w:rsidR="005164A7" w:rsidRPr="005164A7">
        <w:rPr>
          <w:rFonts w:ascii="Segoe UI" w:hAnsi="Segoe UI" w:cs="Segoe UI"/>
          <w:color w:val="000000"/>
          <w:shd w:val="clear" w:color="auto" w:fill="FFFFFF"/>
        </w:rPr>
        <w:t xml:space="preserve"> </w:t>
      </w:r>
      <w:r w:rsidR="005164A7" w:rsidRPr="005164A7">
        <w:rPr>
          <w:rFonts w:cstheme="minorHAnsi"/>
          <w:color w:val="000000"/>
          <w:sz w:val="18"/>
          <w:szCs w:val="18"/>
          <w:shd w:val="clear" w:color="auto" w:fill="FFFFFF"/>
        </w:rPr>
        <w:t>BH-R-DS-023-22</w:t>
      </w:r>
      <w:r w:rsidR="005164A7" w:rsidRPr="005164A7">
        <w:rPr>
          <w:rFonts w:ascii="Calibri" w:eastAsia="Calibri" w:hAnsi="Calibri" w:cs="Calibri"/>
          <w:b/>
          <w:bCs/>
          <w:color w:val="000000"/>
          <w:spacing w:val="-3"/>
          <w:sz w:val="18"/>
          <w:szCs w:val="18"/>
          <w:lang w:val="en-GB" w:eastAsia="en-GB"/>
        </w:rPr>
        <w:t xml:space="preserve"> </w:t>
      </w:r>
      <w:r w:rsidR="003B1112" w:rsidRPr="005164A7">
        <w:rPr>
          <w:rFonts w:ascii="Calibri" w:eastAsia="Calibri" w:hAnsi="Calibri" w:cs="Calibri"/>
          <w:b/>
          <w:bCs/>
          <w:color w:val="000000"/>
          <w:spacing w:val="-3"/>
          <w:sz w:val="18"/>
          <w:szCs w:val="18"/>
          <w:lang w:val="en-GB" w:eastAsia="en-GB"/>
        </w:rPr>
        <w:t>– (name of proponent) – PROPOSAL</w:t>
      </w:r>
      <w:r w:rsidR="003B1112" w:rsidRPr="005164A7">
        <w:rPr>
          <w:rFonts w:ascii="Calibri" w:eastAsia="Calibri" w:hAnsi="Calibri" w:cs="Calibri"/>
          <w:color w:val="000000"/>
          <w:spacing w:val="-3"/>
          <w:sz w:val="18"/>
          <w:szCs w:val="18"/>
          <w:lang w:val="en-GB" w:eastAsia="en-GB"/>
        </w:rPr>
        <w:t>).</w:t>
      </w:r>
    </w:p>
    <w:p w14:paraId="56286941" w14:textId="77777777" w:rsidR="003B1112" w:rsidRPr="00CB4A4D" w:rsidRDefault="003B1112" w:rsidP="00F315E1">
      <w:pPr>
        <w:numPr>
          <w:ilvl w:val="2"/>
          <w:numId w:val="0"/>
        </w:numPr>
        <w:tabs>
          <w:tab w:val="left" w:pos="-1440"/>
        </w:tabs>
        <w:suppressAutoHyphens/>
        <w:spacing w:after="0" w:line="240" w:lineRule="auto"/>
        <w:contextualSpacing/>
        <w:jc w:val="both"/>
        <w:rPr>
          <w:rFonts w:ascii="Calibri" w:eastAsia="Calibri" w:hAnsi="Calibri" w:cs="Calibri"/>
          <w:color w:val="000000"/>
          <w:spacing w:val="-3"/>
          <w:sz w:val="18"/>
          <w:szCs w:val="18"/>
          <w:lang w:val="en-GB" w:eastAsia="en-GB"/>
        </w:rPr>
      </w:pPr>
    </w:p>
    <w:p w14:paraId="06CC6A2B" w14:textId="45BC2BF1" w:rsidR="00C22EF1" w:rsidRPr="00A872BA" w:rsidRDefault="00C22EF1" w:rsidP="00FB4B6C">
      <w:pPr>
        <w:tabs>
          <w:tab w:val="left" w:pos="-1440"/>
          <w:tab w:val="left" w:pos="1980"/>
        </w:tabs>
        <w:suppressAutoHyphens/>
        <w:spacing w:after="0" w:line="240" w:lineRule="auto"/>
        <w:ind w:left="270"/>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4" w:history="1">
        <w:r w:rsidR="00C9023F" w:rsidRPr="00B102F0">
          <w:rPr>
            <w:rStyle w:val="Hyperlink"/>
            <w:rFonts w:ascii="Calibri" w:eastAsia="Calibri" w:hAnsi="Calibri" w:cs="Calibri"/>
            <w:spacing w:val="-3"/>
            <w:sz w:val="18"/>
            <w:szCs w:val="18"/>
            <w:lang w:val="en-GB" w:eastAsia="en-GB"/>
          </w:rPr>
          <w:t>unwomen.bih@unwomen.org</w:t>
        </w:r>
      </w:hyperlink>
      <w:r w:rsidR="00C9023F">
        <w:rPr>
          <w:rFonts w:ascii="Calibri" w:eastAsia="Calibri" w:hAnsi="Calibri" w:cs="Calibri"/>
          <w:color w:val="000000"/>
          <w:spacing w:val="-3"/>
          <w:sz w:val="18"/>
          <w:szCs w:val="18"/>
          <w:lang w:val="en-GB" w:eastAsia="en-GB"/>
        </w:rPr>
        <w:t xml:space="preserve"> </w:t>
      </w:r>
    </w:p>
    <w:p w14:paraId="6B11A513" w14:textId="77777777" w:rsidR="00C22EF1" w:rsidRPr="00A872BA" w:rsidRDefault="00C22EF1" w:rsidP="00F315E1">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1EF6B63E" w14:textId="5941A688" w:rsidR="00C22EF1" w:rsidRPr="00F315E1" w:rsidRDefault="00F569F3" w:rsidP="00FB4B6C">
      <w:pPr>
        <w:tabs>
          <w:tab w:val="left" w:pos="-1440"/>
        </w:tabs>
        <w:suppressAutoHyphens/>
        <w:spacing w:after="120" w:line="240" w:lineRule="auto"/>
        <w:ind w:left="270"/>
        <w:jc w:val="both"/>
        <w:rPr>
          <w:rFonts w:ascii="Calibri" w:eastAsia="Calibri" w:hAnsi="Calibri" w:cs="Calibri"/>
          <w:color w:val="000000"/>
          <w:spacing w:val="-3"/>
          <w:sz w:val="18"/>
          <w:szCs w:val="18"/>
          <w:lang w:val="en-GB" w:eastAsia="en-GB"/>
        </w:rPr>
      </w:pPr>
      <w:r w:rsidRPr="00F315E1">
        <w:rPr>
          <w:rFonts w:ascii="Calibri" w:eastAsia="Calibri" w:hAnsi="Calibri" w:cs="Calibri"/>
          <w:color w:val="000000"/>
          <w:spacing w:val="-3"/>
          <w:sz w:val="18"/>
          <w:szCs w:val="18"/>
          <w:lang w:val="en-GB" w:eastAsia="en-GB"/>
        </w:rPr>
        <w:t>8</w:t>
      </w:r>
      <w:r w:rsidR="00C22EF1" w:rsidRPr="00F315E1">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FB4B6C">
      <w:pPr>
        <w:tabs>
          <w:tab w:val="left" w:pos="-1440"/>
        </w:tabs>
        <w:suppressAutoHyphens/>
        <w:spacing w:after="120" w:line="240" w:lineRule="auto"/>
        <w:ind w:left="270"/>
        <w:jc w:val="both"/>
        <w:rPr>
          <w:rFonts w:eastAsia="Calibri" w:cstheme="minorHAnsi"/>
          <w:color w:val="000000"/>
          <w:spacing w:val="-3"/>
          <w:sz w:val="18"/>
          <w:szCs w:val="18"/>
          <w:lang w:val="en-GB" w:eastAsia="en-GB"/>
        </w:rPr>
      </w:pPr>
      <w:r w:rsidRPr="00F315E1">
        <w:rPr>
          <w:rFonts w:eastAsia="Calibri" w:cstheme="minorHAnsi"/>
          <w:color w:val="000000"/>
          <w:spacing w:val="-3"/>
          <w:sz w:val="18"/>
          <w:szCs w:val="18"/>
          <w:lang w:val="en-GB" w:eastAsia="en-GB"/>
        </w:rPr>
        <w:t>8</w:t>
      </w:r>
      <w:r w:rsidR="00C22EF1" w:rsidRPr="00F315E1">
        <w:rPr>
          <w:rFonts w:eastAsia="Calibri" w:cstheme="minorHAnsi"/>
          <w:color w:val="000000"/>
          <w:spacing w:val="-3"/>
          <w:sz w:val="18"/>
          <w:szCs w:val="18"/>
          <w:lang w:val="en-GB" w:eastAsia="en-GB"/>
        </w:rPr>
        <w:t>.3</w:t>
      </w:r>
      <w:r w:rsidR="00C22EF1" w:rsidRPr="0091301F">
        <w:rPr>
          <w:rFonts w:eastAsia="Calibri" w:cstheme="minorHAnsi"/>
          <w:color w:val="000000"/>
          <w:spacing w:val="-3"/>
          <w:sz w:val="18"/>
          <w:szCs w:val="18"/>
          <w:lang w:val="en-GB" w:eastAsia="en-GB"/>
        </w:rPr>
        <w:t xml:space="preserve">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F315E1">
      <w:pPr>
        <w:tabs>
          <w:tab w:val="left" w:pos="-1440"/>
        </w:tabs>
        <w:suppressAutoHyphens/>
        <w:spacing w:after="0" w:line="240" w:lineRule="auto"/>
        <w:jc w:val="both"/>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B4B6C">
      <w:pPr>
        <w:tabs>
          <w:tab w:val="left" w:pos="-1440"/>
          <w:tab w:val="left" w:pos="720"/>
        </w:tabs>
        <w:suppressAutoHyphens/>
        <w:spacing w:after="0" w:line="240" w:lineRule="auto"/>
        <w:ind w:left="270"/>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F583C01" w14:textId="6D0C1DB2" w:rsidR="00F74F39" w:rsidRDefault="00F74F39" w:rsidP="00F315E1">
      <w:pPr>
        <w:tabs>
          <w:tab w:val="left" w:pos="-1440"/>
          <w:tab w:val="left" w:pos="720"/>
        </w:tabs>
        <w:suppressAutoHyphens/>
        <w:spacing w:after="0" w:line="240" w:lineRule="auto"/>
        <w:jc w:val="both"/>
        <w:rPr>
          <w:rFonts w:eastAsia="Calibri" w:cstheme="minorHAnsi"/>
          <w:color w:val="000000"/>
          <w:spacing w:val="-3"/>
          <w:sz w:val="18"/>
          <w:szCs w:val="18"/>
          <w:lang w:val="en-GB" w:eastAsia="en-GB"/>
        </w:rPr>
      </w:pPr>
    </w:p>
    <w:p w14:paraId="744DD97D" w14:textId="666372EC" w:rsidR="00CA231E" w:rsidRPr="00FB4B6C" w:rsidRDefault="00C22EF1" w:rsidP="00591C1D">
      <w:pPr>
        <w:pStyle w:val="ListParagraph"/>
        <w:numPr>
          <w:ilvl w:val="0"/>
          <w:numId w:val="37"/>
        </w:num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FB4B6C">
        <w:rPr>
          <w:rFonts w:ascii="Calibri" w:eastAsia="Times New Roman" w:hAnsi="Calibri" w:cs="Calibri"/>
          <w:b/>
          <w:bCs/>
          <w:color w:val="000000"/>
          <w:sz w:val="18"/>
          <w:szCs w:val="18"/>
          <w:lang w:val="en-GB" w:eastAsia="en-GB"/>
        </w:rPr>
        <w:t>Clarification of proposal</w:t>
      </w:r>
    </w:p>
    <w:p w14:paraId="0CD16AF4" w14:textId="5F568526" w:rsidR="00C22EF1" w:rsidRPr="00CA231E" w:rsidRDefault="00BC672E" w:rsidP="00FB4B6C">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FB4B6C">
        <w:rPr>
          <w:rFonts w:ascii="Calibri" w:eastAsia="Times New Roman" w:hAnsi="Calibri" w:cs="Calibri"/>
          <w:color w:val="000000"/>
          <w:spacing w:val="-2"/>
          <w:sz w:val="18"/>
          <w:szCs w:val="18"/>
          <w:lang w:val="en-GB" w:eastAsia="en-GB"/>
        </w:rPr>
        <w:t>9.1</w:t>
      </w:r>
      <w:r>
        <w:rPr>
          <w:rFonts w:ascii="Calibri" w:eastAsia="Times New Roman" w:hAnsi="Calibri" w:cs="Calibri"/>
          <w:color w:val="000000"/>
          <w:spacing w:val="-2"/>
          <w:sz w:val="18"/>
          <w:szCs w:val="18"/>
          <w:lang w:val="en-GB" w:eastAsia="en-GB"/>
        </w:rPr>
        <w:t xml:space="preserve"> </w:t>
      </w:r>
      <w:r w:rsidR="00C22EF1" w:rsidRPr="00A872BA">
        <w:rPr>
          <w:rFonts w:ascii="Calibri" w:eastAsia="Times New Roman" w:hAnsi="Calibri" w:cs="Calibri"/>
          <w:color w:val="000000"/>
          <w:spacing w:val="-2"/>
          <w:sz w:val="18"/>
          <w:szCs w:val="18"/>
          <w:lang w:val="en-GB" w:eastAsia="en-GB"/>
        </w:rPr>
        <w:t xml:space="preserve">To assist in the examination, </w:t>
      </w:r>
      <w:r w:rsidR="008544F5" w:rsidRPr="00A872BA">
        <w:rPr>
          <w:rFonts w:ascii="Calibri" w:eastAsia="Times New Roman" w:hAnsi="Calibri" w:cs="Calibri"/>
          <w:color w:val="000000"/>
          <w:spacing w:val="-2"/>
          <w:sz w:val="18"/>
          <w:szCs w:val="18"/>
          <w:lang w:val="en-GB" w:eastAsia="en-GB"/>
        </w:rPr>
        <w:t>evaluation,</w:t>
      </w:r>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r w:rsidR="008544F5" w:rsidRPr="00A872BA">
        <w:rPr>
          <w:rFonts w:ascii="Calibri" w:eastAsia="Times New Roman" w:hAnsi="Calibri" w:cs="Calibri"/>
          <w:color w:val="000000"/>
          <w:spacing w:val="-2"/>
          <w:sz w:val="18"/>
          <w:szCs w:val="18"/>
          <w:lang w:val="en-GB" w:eastAsia="en-GB"/>
        </w:rPr>
        <w:t>offered,</w:t>
      </w:r>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DC3615">
      <w:pPr>
        <w:pStyle w:val="ListParagraph"/>
        <w:keepNext/>
        <w:keepLines/>
        <w:numPr>
          <w:ilvl w:val="0"/>
          <w:numId w:val="15"/>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650C7D6"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008544F5" w:rsidRPr="00FB4B6C">
        <w:rPr>
          <w:rFonts w:ascii="Calibri" w:eastAsia="Times New Roman" w:hAnsi="Calibri" w:cs="Calibri"/>
          <w:color w:val="000000"/>
          <w:sz w:val="18"/>
          <w:szCs w:val="18"/>
          <w:lang w:val="en-GB" w:eastAsia="en-GB"/>
        </w:rPr>
        <w:t>10.1</w:t>
      </w:r>
      <w:r w:rsidR="008544F5">
        <w:rPr>
          <w:rFonts w:ascii="Calibri" w:eastAsia="Times New Roman" w:hAnsi="Calibri" w:cs="Calibri"/>
          <w:color w:val="000000"/>
          <w:sz w:val="18"/>
          <w:szCs w:val="18"/>
          <w:lang w:val="en-GB" w:eastAsia="en-GB"/>
        </w:rPr>
        <w:t xml:space="preserve"> </w:t>
      </w:r>
      <w:r w:rsidR="008544F5" w:rsidRPr="00A872BA">
        <w:rPr>
          <w:rFonts w:ascii="Calibri" w:eastAsia="Times New Roman" w:hAnsi="Calibri" w:cs="Calibri"/>
          <w:color w:val="000000"/>
          <w:sz w:val="18"/>
          <w:szCs w:val="18"/>
          <w:lang w:val="en-GB" w:eastAsia="en-GB"/>
        </w:rPr>
        <w:t>All</w:t>
      </w:r>
      <w:r w:rsidRPr="00A872BA">
        <w:rPr>
          <w:rFonts w:ascii="Calibri" w:eastAsia="Times New Roman" w:hAnsi="Calibri" w:cs="Calibri"/>
          <w:color w:val="000000"/>
          <w:sz w:val="18"/>
          <w:szCs w:val="18"/>
          <w:lang w:val="en-GB" w:eastAsia="en-GB"/>
        </w:rPr>
        <w:t xml:space="preserve"> prices shall be quoted in </w:t>
      </w:r>
      <w:r w:rsidR="00C9023F">
        <w:rPr>
          <w:rFonts w:ascii="Calibri" w:eastAsia="Times New Roman" w:hAnsi="Calibri" w:cs="Calibri"/>
          <w:color w:val="000000"/>
          <w:sz w:val="18"/>
          <w:szCs w:val="18"/>
          <w:lang w:val="en-GB" w:eastAsia="en-GB"/>
        </w:rPr>
        <w:t xml:space="preserve">Bosnia and Herzegovina Convertible Mark (BAM). </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sidRPr="00FB4B6C">
        <w:rPr>
          <w:rFonts w:ascii="Calibri" w:eastAsia="Times New Roman" w:hAnsi="Calibri" w:cs="Calibri"/>
          <w:color w:val="000000"/>
          <w:spacing w:val="-2"/>
          <w:sz w:val="18"/>
          <w:szCs w:val="18"/>
          <w:lang w:val="en-GB" w:eastAsia="en-GB"/>
        </w:rPr>
        <w:t>10.2</w:t>
      </w:r>
      <w:r>
        <w:rPr>
          <w:rFonts w:ascii="Calibri" w:eastAsia="Times New Roman" w:hAnsi="Calibri" w:cs="Calibri"/>
          <w:color w:val="000000"/>
          <w:spacing w:val="-2"/>
          <w:sz w:val="18"/>
          <w:szCs w:val="18"/>
          <w:lang w:val="en-GB" w:eastAsia="en-GB"/>
        </w:rPr>
        <w:t xml:space="preserve">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7D72EBDA" w:rsidR="00C22EF1" w:rsidRPr="00A872BA" w:rsidRDefault="00BC672E" w:rsidP="00591C1D">
      <w:pPr>
        <w:keepNext/>
        <w:keepLines/>
        <w:spacing w:before="120" w:after="0" w:line="240" w:lineRule="auto"/>
        <w:outlineLvl w:val="0"/>
        <w:rPr>
          <w:rFonts w:ascii="Calibri" w:eastAsia="Times New Roman" w:hAnsi="Calibri" w:cs="Calibri"/>
          <w:color w:val="000000"/>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r w:rsidR="008544F5" w:rsidRPr="00784D07">
        <w:rPr>
          <w:rFonts w:ascii="Calibri" w:eastAsia="Times New Roman" w:hAnsi="Calibri" w:cs="Calibri"/>
          <w:color w:val="000000"/>
          <w:spacing w:val="-2"/>
          <w:sz w:val="18"/>
          <w:szCs w:val="18"/>
          <w:lang w:val="en-GB" w:eastAsia="en-GB"/>
        </w:rPr>
        <w:t>issued,</w:t>
      </w:r>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6032490" w14:textId="26640D8F" w:rsidR="00C22EF1" w:rsidRPr="00A872BA" w:rsidRDefault="00C22EF1" w:rsidP="00DC3615">
      <w:pPr>
        <w:keepNext/>
        <w:keepLines/>
        <w:numPr>
          <w:ilvl w:val="0"/>
          <w:numId w:val="15"/>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DC3615">
      <w:pPr>
        <w:pStyle w:val="ListParagraph"/>
        <w:numPr>
          <w:ilvl w:val="1"/>
          <w:numId w:val="1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DC3615">
      <w:pPr>
        <w:pStyle w:val="ListParagraph"/>
        <w:numPr>
          <w:ilvl w:val="2"/>
          <w:numId w:val="1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w:t>
      </w:r>
      <w:r w:rsidRPr="00BE4E90">
        <w:rPr>
          <w:rFonts w:ascii="Calibri" w:eastAsia="Calibri" w:hAnsi="Calibri" w:cs="Calibri"/>
          <w:color w:val="000000"/>
          <w:spacing w:val="-3"/>
          <w:sz w:val="18"/>
          <w:szCs w:val="18"/>
          <w:lang w:val="en-GB" w:eastAsia="en-GB"/>
        </w:rPr>
        <w:lastRenderedPageBreak/>
        <w:t xml:space="preserve">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F957E5">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1D9C633A"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r w:rsidR="005A2D7E" w:rsidRPr="007A4A0A">
              <w:rPr>
                <w:sz w:val="18"/>
                <w:szCs w:val="18"/>
                <w:lang w:val="en-CA"/>
              </w:rPr>
              <w:t>the Call</w:t>
            </w:r>
            <w:r w:rsidRPr="007A4A0A">
              <w:rPr>
                <w:sz w:val="18"/>
                <w:szCs w:val="18"/>
                <w:lang w:val="en-CA"/>
              </w:rPr>
              <w:t xml:space="preserve"> for Proposal (C</w:t>
            </w:r>
            <w:r w:rsidR="005A2D7E">
              <w:rPr>
                <w:sz w:val="18"/>
                <w:szCs w:val="18"/>
                <w:lang w:val="en-CA"/>
              </w:rPr>
              <w:t>F</w:t>
            </w:r>
            <w:r w:rsidRPr="007A4A0A">
              <w:rPr>
                <w:sz w:val="18"/>
                <w:szCs w:val="18"/>
                <w:lang w:val="en-CA"/>
              </w:rPr>
              <w:t xml:space="preserve">P)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F957E5">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F957E5">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F957E5">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F957E5">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39C40FFB">
        <w:tc>
          <w:tcPr>
            <w:tcW w:w="310" w:type="dxa"/>
          </w:tcPr>
          <w:p w14:paraId="727BE1B8" w14:textId="77777777" w:rsidR="005379B6" w:rsidRPr="000B480F" w:rsidRDefault="005379B6" w:rsidP="00F957E5">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F957E5">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FC15F0">
              <w:rPr>
                <w:rFonts w:ascii="Calibri" w:eastAsia="Arial" w:hAnsi="Calibri" w:cs="Calibri"/>
                <w:spacing w:val="-3"/>
                <w:sz w:val="18"/>
                <w:szCs w:val="18"/>
              </w:rPr>
              <w:t>TOTAL</w:t>
            </w:r>
          </w:p>
        </w:tc>
        <w:tc>
          <w:tcPr>
            <w:tcW w:w="1350" w:type="dxa"/>
          </w:tcPr>
          <w:p w14:paraId="353B36E7" w14:textId="77777777" w:rsidR="005379B6" w:rsidRPr="000B480F" w:rsidRDefault="005379B6" w:rsidP="00F957E5">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DC3615">
      <w:pPr>
        <w:pStyle w:val="ListParagraph"/>
        <w:numPr>
          <w:ilvl w:val="0"/>
          <w:numId w:val="15"/>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FB4B6C">
      <w:pPr>
        <w:numPr>
          <w:ilvl w:val="1"/>
          <w:numId w:val="7"/>
        </w:numPr>
        <w:tabs>
          <w:tab w:val="left" w:pos="-1440"/>
        </w:tabs>
        <w:suppressAutoHyphens/>
        <w:spacing w:after="0" w:line="240" w:lineRule="auto"/>
        <w:ind w:left="374" w:firstLine="0"/>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219FE5CB" w:rsidR="00C22EF1" w:rsidRPr="00A872BA" w:rsidRDefault="00C22EF1" w:rsidP="00FB4B6C">
      <w:pPr>
        <w:numPr>
          <w:ilvl w:val="1"/>
          <w:numId w:val="0"/>
        </w:numPr>
        <w:tabs>
          <w:tab w:val="left" w:pos="-1440"/>
        </w:tabs>
        <w:suppressAutoHyphens/>
        <w:spacing w:after="0" w:line="240" w:lineRule="auto"/>
        <w:ind w:left="374"/>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w:t>
      </w:r>
      <w:r w:rsidR="004D5E3F">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DC3615">
      <w:pPr>
        <w:numPr>
          <w:ilvl w:val="1"/>
          <w:numId w:val="7"/>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DC3615">
      <w:pPr>
        <w:numPr>
          <w:ilvl w:val="1"/>
          <w:numId w:val="7"/>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DC3615">
      <w:pPr>
        <w:numPr>
          <w:ilvl w:val="1"/>
          <w:numId w:val="7"/>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DC3615">
      <w:pPr>
        <w:numPr>
          <w:ilvl w:val="1"/>
          <w:numId w:val="7"/>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DC3615">
      <w:pPr>
        <w:numPr>
          <w:ilvl w:val="1"/>
          <w:numId w:val="7"/>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lastRenderedPageBreak/>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3B1112">
      <w:pPr>
        <w:tabs>
          <w:tab w:val="left" w:pos="720"/>
        </w:tabs>
        <w:suppressAutoHyphens/>
        <w:spacing w:after="0" w:line="240" w:lineRule="auto"/>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35158C63" w14:textId="77777777" w:rsidR="00C22EF1" w:rsidRPr="00A872BA" w:rsidRDefault="00C22EF1" w:rsidP="004C20D8">
      <w:pPr>
        <w:tabs>
          <w:tab w:val="left" w:pos="1350"/>
        </w:tabs>
        <w:spacing w:after="0" w:line="240" w:lineRule="auto"/>
        <w:jc w:val="both"/>
        <w:rPr>
          <w:rFonts w:ascii="Calibri" w:eastAsia="Calibri" w:hAnsi="Calibri" w:cs="Times New Roman"/>
          <w:sz w:val="18"/>
          <w:szCs w:val="18"/>
          <w:lang w:val="en-CA"/>
        </w:rPr>
      </w:pPr>
    </w:p>
    <w:p w14:paraId="16B78E48" w14:textId="77777777" w:rsidR="00C22EF1" w:rsidRPr="00A872BA" w:rsidRDefault="00C22EF1" w:rsidP="004C20D8">
      <w:pPr>
        <w:keepNext/>
        <w:keepLines/>
        <w:numPr>
          <w:ilvl w:val="0"/>
          <w:numId w:val="7"/>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4C20D8">
      <w:pPr>
        <w:keepNext/>
        <w:keepLines/>
        <w:spacing w:after="0" w:line="240" w:lineRule="auto"/>
        <w:ind w:left="360"/>
        <w:contextualSpacing/>
        <w:jc w:val="both"/>
        <w:outlineLvl w:val="0"/>
        <w:rPr>
          <w:rFonts w:ascii="Calibri" w:eastAsia="Times New Roman" w:hAnsi="Calibri" w:cs="Calibri"/>
          <w:color w:val="000000"/>
          <w:sz w:val="18"/>
          <w:szCs w:val="18"/>
          <w:lang w:val="en-GB" w:eastAsia="en-GB"/>
        </w:rPr>
      </w:pPr>
      <w:r w:rsidRPr="005A2D7E">
        <w:rPr>
          <w:rFonts w:ascii="Calibri" w:eastAsia="Times New Roman" w:hAnsi="Calibri" w:cs="Calibri"/>
          <w:b/>
          <w:bCs/>
          <w:color w:val="000000"/>
          <w:sz w:val="18"/>
          <w:szCs w:val="18"/>
          <w:lang w:val="en-GB" w:eastAsia="en-GB"/>
        </w:rPr>
        <w:t>13.1</w:t>
      </w:r>
      <w:r w:rsidRPr="00A872BA">
        <w:rPr>
          <w:rFonts w:ascii="Calibri" w:eastAsia="Times New Roman" w:hAnsi="Calibri" w:cs="Calibri"/>
          <w:color w:val="000000"/>
          <w:sz w:val="18"/>
          <w:szCs w:val="18"/>
          <w:lang w:val="en-GB" w:eastAsia="en-GB"/>
        </w:rPr>
        <w:t xml:space="preserve">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4C20D8">
      <w:pPr>
        <w:keepNext/>
        <w:keepLines/>
        <w:spacing w:before="360" w:after="120" w:line="240" w:lineRule="auto"/>
        <w:ind w:left="450" w:hanging="90"/>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Pr="005A2D7E">
        <w:rPr>
          <w:rFonts w:ascii="Calibri" w:eastAsia="Times New Roman" w:hAnsi="Calibri" w:cs="Calibri"/>
          <w:b/>
          <w:bCs/>
          <w:color w:val="000000"/>
          <w:sz w:val="18"/>
          <w:szCs w:val="18"/>
          <w:lang w:val="en-GB" w:eastAsia="en-GB"/>
        </w:rPr>
        <w:t>13.2.</w:t>
      </w:r>
      <w:r w:rsidRPr="00A872BA">
        <w:rPr>
          <w:rFonts w:ascii="Calibri" w:eastAsia="Times New Roman" w:hAnsi="Calibri" w:cs="Calibri"/>
          <w:color w:val="000000"/>
          <w:sz w:val="18"/>
          <w:szCs w:val="18"/>
          <w:lang w:val="en-GB" w:eastAsia="en-GB"/>
        </w:rPr>
        <w:t xml:space="preserve">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4C20D8">
      <w:pPr>
        <w:keepNext/>
        <w:keepLines/>
        <w:numPr>
          <w:ilvl w:val="0"/>
          <w:numId w:val="7"/>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4C20D8">
      <w:pPr>
        <w:numPr>
          <w:ilvl w:val="1"/>
          <w:numId w:val="0"/>
        </w:numPr>
        <w:tabs>
          <w:tab w:val="left" w:pos="-1440"/>
        </w:tabs>
        <w:suppressAutoHyphens/>
        <w:spacing w:after="0" w:line="240" w:lineRule="auto"/>
        <w:ind w:left="543" w:hanging="450"/>
        <w:contextualSpacing/>
        <w:jc w:val="both"/>
        <w:rPr>
          <w:rFonts w:ascii="Calibri" w:eastAsia="Calibri" w:hAnsi="Calibri" w:cs="Calibri"/>
          <w:color w:val="000000"/>
          <w:spacing w:val="-3"/>
          <w:sz w:val="18"/>
          <w:szCs w:val="18"/>
          <w:lang w:val="en-GB" w:eastAsia="en-GB"/>
        </w:rPr>
      </w:pPr>
      <w:r w:rsidRPr="005A2D7E">
        <w:rPr>
          <w:rFonts w:ascii="Calibri" w:eastAsia="Calibri" w:hAnsi="Calibri" w:cs="Calibri"/>
          <w:b/>
          <w:bCs/>
          <w:color w:val="000000"/>
          <w:spacing w:val="-3"/>
          <w:sz w:val="18"/>
          <w:szCs w:val="18"/>
          <w:lang w:val="en-GB" w:eastAsia="en-GB"/>
        </w:rPr>
        <w:t>14.1</w:t>
      </w:r>
      <w:r w:rsidRPr="00A872BA">
        <w:rPr>
          <w:rFonts w:ascii="Calibri" w:eastAsia="Calibri" w:hAnsi="Calibri" w:cs="Calibri"/>
          <w:color w:val="000000"/>
          <w:spacing w:val="-3"/>
          <w:sz w:val="18"/>
          <w:szCs w:val="18"/>
          <w:lang w:val="en-GB" w:eastAsia="en-GB"/>
        </w:rPr>
        <w:t xml:space="preserve">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4C20D8">
      <w:pPr>
        <w:tabs>
          <w:tab w:val="left" w:pos="-1440"/>
        </w:tabs>
        <w:suppressAutoHyphens/>
        <w:spacing w:after="0" w:line="240" w:lineRule="auto"/>
        <w:jc w:val="both"/>
        <w:rPr>
          <w:rFonts w:ascii="Calibri" w:eastAsia="Calibri" w:hAnsi="Calibri" w:cs="Calibri"/>
          <w:color w:val="000000"/>
          <w:spacing w:val="-3"/>
          <w:sz w:val="18"/>
          <w:szCs w:val="18"/>
          <w:lang w:val="en-GB" w:eastAsia="en-GB"/>
        </w:rPr>
      </w:pPr>
    </w:p>
    <w:p w14:paraId="2D09D476" w14:textId="1E9E3267" w:rsidR="00C22EF1" w:rsidRPr="00A872BA" w:rsidRDefault="00C22EF1" w:rsidP="004C20D8">
      <w:pPr>
        <w:numPr>
          <w:ilvl w:val="1"/>
          <w:numId w:val="0"/>
        </w:numPr>
        <w:tabs>
          <w:tab w:val="left" w:pos="-1440"/>
        </w:tabs>
        <w:suppressAutoHyphens/>
        <w:spacing w:after="0" w:line="240" w:lineRule="auto"/>
        <w:ind w:left="543" w:hanging="848"/>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sidR="004D5E3F">
        <w:rPr>
          <w:rFonts w:ascii="Calibri" w:eastAsia="Calibri" w:hAnsi="Calibri" w:cs="Calibri"/>
          <w:color w:val="000000"/>
          <w:spacing w:val="-3"/>
          <w:sz w:val="18"/>
          <w:szCs w:val="18"/>
          <w:lang w:val="en-GB" w:eastAsia="en-GB"/>
        </w:rPr>
        <w:t xml:space="preserve">  </w:t>
      </w:r>
      <w:r w:rsidRPr="005A2D7E">
        <w:rPr>
          <w:rFonts w:ascii="Calibri" w:eastAsia="Calibri" w:hAnsi="Calibri" w:cs="Calibri"/>
          <w:b/>
          <w:bCs/>
          <w:color w:val="000000"/>
          <w:spacing w:val="-3"/>
          <w:sz w:val="18"/>
          <w:szCs w:val="18"/>
          <w:lang w:val="en-GB" w:eastAsia="en-GB"/>
        </w:rPr>
        <w:t>14.2</w:t>
      </w:r>
      <w:r w:rsidRPr="00A872BA">
        <w:rPr>
          <w:rFonts w:ascii="Calibri" w:eastAsia="Calibri" w:hAnsi="Calibri" w:cs="Calibri"/>
          <w:color w:val="000000"/>
          <w:spacing w:val="-3"/>
          <w:sz w:val="18"/>
          <w:szCs w:val="18"/>
          <w:lang w:val="en-GB" w:eastAsia="en-GB"/>
        </w:rPr>
        <w:t xml:space="preserve"> The selected proponent is expected to commence providing services as of the date and time stipulated in this CFP.</w:t>
      </w:r>
    </w:p>
    <w:p w14:paraId="6D2881C4" w14:textId="77777777" w:rsidR="00C22EF1" w:rsidRPr="00A872BA" w:rsidRDefault="00C22EF1" w:rsidP="004C20D8">
      <w:pPr>
        <w:tabs>
          <w:tab w:val="left" w:pos="-1440"/>
        </w:tabs>
        <w:suppressAutoHyphens/>
        <w:spacing w:after="0" w:line="240" w:lineRule="auto"/>
        <w:jc w:val="both"/>
        <w:rPr>
          <w:rFonts w:ascii="Calibri" w:eastAsia="Calibri" w:hAnsi="Calibri" w:cs="Calibri"/>
          <w:color w:val="000000"/>
          <w:spacing w:val="-3"/>
          <w:sz w:val="18"/>
          <w:szCs w:val="18"/>
          <w:lang w:val="en-GB" w:eastAsia="en-GB"/>
        </w:rPr>
      </w:pPr>
    </w:p>
    <w:p w14:paraId="4607204F" w14:textId="5F35047F" w:rsidR="00C22EF1" w:rsidRPr="00A872BA" w:rsidRDefault="00C22EF1" w:rsidP="004C20D8">
      <w:pPr>
        <w:tabs>
          <w:tab w:val="left" w:pos="-1440"/>
        </w:tabs>
        <w:suppressAutoHyphens/>
        <w:spacing w:after="0" w:line="240" w:lineRule="auto"/>
        <w:ind w:left="477" w:hanging="384"/>
        <w:jc w:val="both"/>
        <w:rPr>
          <w:rFonts w:ascii="Arial" w:eastAsia="Calibri" w:hAnsi="Arial" w:cs="Calibri"/>
          <w:color w:val="000000" w:themeColor="text1"/>
          <w:sz w:val="18"/>
          <w:szCs w:val="18"/>
          <w:lang w:val="en-GB" w:eastAsia="en-GB"/>
        </w:rPr>
      </w:pPr>
      <w:r w:rsidRPr="005A2D7E">
        <w:rPr>
          <w:rFonts w:ascii="Calibri" w:eastAsia="Calibri" w:hAnsi="Calibri" w:cs="Calibri"/>
          <w:b/>
          <w:bCs/>
          <w:color w:val="000000"/>
          <w:spacing w:val="-3"/>
          <w:sz w:val="18"/>
          <w:szCs w:val="18"/>
          <w:lang w:val="en-GB" w:eastAsia="en-GB"/>
        </w:rPr>
        <w:t>14.3</w:t>
      </w:r>
      <w:r w:rsidRPr="00A872BA">
        <w:rPr>
          <w:rFonts w:ascii="Calibri" w:eastAsia="Calibri" w:hAnsi="Calibri" w:cs="Calibri"/>
          <w:color w:val="000000"/>
          <w:spacing w:val="-3"/>
          <w:sz w:val="18"/>
          <w:szCs w:val="18"/>
          <w:lang w:val="en-GB" w:eastAsia="en-GB"/>
        </w:rPr>
        <w:t xml:space="preserve">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months/year(s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4C20D8">
      <w:pPr>
        <w:tabs>
          <w:tab w:val="center" w:pos="4320"/>
          <w:tab w:val="right" w:pos="8640"/>
        </w:tabs>
        <w:spacing w:after="0" w:line="240" w:lineRule="auto"/>
        <w:jc w:val="both"/>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5"/>
          <w:footerReference w:type="default" r:id="rId16"/>
          <w:headerReference w:type="first" r:id="rId17"/>
          <w:footerReference w:type="first" r:id="rId18"/>
          <w:pgSz w:w="11907" w:h="16839" w:code="9"/>
          <w:pgMar w:top="1080" w:right="1440" w:bottom="1440" w:left="1584" w:header="720" w:footer="720" w:gutter="0"/>
          <w:pgNumType w:start="1"/>
          <w:cols w:space="720"/>
          <w:titlePg/>
        </w:sectPr>
      </w:pPr>
    </w:p>
    <w:p w14:paraId="70368F9A" w14:textId="77777777" w:rsidR="001D317C" w:rsidRPr="003B2FD1" w:rsidRDefault="001D317C" w:rsidP="001D317C">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B-1</w:t>
      </w:r>
    </w:p>
    <w:p w14:paraId="782FF7C9" w14:textId="77777777" w:rsidR="001D317C" w:rsidRPr="003B2FD1" w:rsidRDefault="001D317C" w:rsidP="001D317C">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6341C923" w14:textId="77777777" w:rsidR="001D317C" w:rsidRPr="008A4EC7" w:rsidRDefault="001D317C" w:rsidP="001D317C">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6DCE2BF0" w14:textId="77777777" w:rsidR="001D317C" w:rsidRPr="00A872BA" w:rsidRDefault="001D317C" w:rsidP="001D317C">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1978896E" w14:textId="77777777" w:rsidR="001D317C" w:rsidRPr="00A872BA" w:rsidRDefault="001D317C" w:rsidP="001D317C">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03D0286" w14:textId="77777777" w:rsidR="001D317C" w:rsidRPr="00A872BA" w:rsidRDefault="001D317C" w:rsidP="001D317C">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7F96A60B" w14:textId="77777777" w:rsidR="001D317C" w:rsidRPr="00A872BA" w:rsidRDefault="001D317C" w:rsidP="001D317C">
      <w:pPr>
        <w:spacing w:after="0" w:line="240" w:lineRule="auto"/>
        <w:rPr>
          <w:rFonts w:ascii="Calibri" w:eastAsia="Calibri" w:hAnsi="Calibri" w:cs="Calibri"/>
          <w:color w:val="000000"/>
          <w:sz w:val="18"/>
          <w:szCs w:val="18"/>
          <w:lang w:val="en-C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1D317C" w:rsidRPr="00A872BA" w14:paraId="3C91F761" w14:textId="77777777" w:rsidTr="001D317C">
        <w:tc>
          <w:tcPr>
            <w:tcW w:w="6011" w:type="dxa"/>
            <w:shd w:val="clear" w:color="auto" w:fill="D5DCE4" w:themeFill="text2" w:themeFillTint="33"/>
          </w:tcPr>
          <w:p w14:paraId="516CEC41" w14:textId="77777777" w:rsidR="001D317C" w:rsidRPr="00A872BA" w:rsidRDefault="001D317C" w:rsidP="002309F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5AB067FB" w14:textId="77777777" w:rsidR="001D317C" w:rsidRPr="00A872BA" w:rsidRDefault="001D317C" w:rsidP="002309F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1D317C" w:rsidRPr="00A872BA" w14:paraId="525318E5" w14:textId="77777777" w:rsidTr="001D317C">
        <w:tc>
          <w:tcPr>
            <w:tcW w:w="6011" w:type="dxa"/>
          </w:tcPr>
          <w:p w14:paraId="46CC0CFE" w14:textId="77777777" w:rsidR="001D317C" w:rsidRPr="00A872BA" w:rsidRDefault="001D317C" w:rsidP="00DC3615">
            <w:pPr>
              <w:numPr>
                <w:ilvl w:val="1"/>
                <w:numId w:val="2"/>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1D1B546D"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3C829F82"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7A2E03C2"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p>
        </w:tc>
      </w:tr>
      <w:tr w:rsidR="001D317C" w:rsidRPr="00A872BA" w14:paraId="78473877" w14:textId="77777777" w:rsidTr="001D317C">
        <w:tc>
          <w:tcPr>
            <w:tcW w:w="6011" w:type="dxa"/>
          </w:tcPr>
          <w:p w14:paraId="58EEE6ED" w14:textId="77777777" w:rsidR="001D317C" w:rsidRPr="00A872BA" w:rsidRDefault="001D317C" w:rsidP="00DC3615">
            <w:pPr>
              <w:numPr>
                <w:ilvl w:val="1"/>
                <w:numId w:val="2"/>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601DF4DA"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1D317C" w:rsidRPr="00A872BA" w14:paraId="2D739A8C" w14:textId="77777777" w:rsidTr="001D317C">
        <w:tc>
          <w:tcPr>
            <w:tcW w:w="6011" w:type="dxa"/>
          </w:tcPr>
          <w:p w14:paraId="5F4E354C" w14:textId="77777777" w:rsidR="001D317C" w:rsidRPr="00A872BA" w:rsidRDefault="001D317C" w:rsidP="00DC3615">
            <w:pPr>
              <w:numPr>
                <w:ilvl w:val="1"/>
                <w:numId w:val="2"/>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565F9F6A"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1D317C" w:rsidRPr="00A872BA" w14:paraId="447CF9F1" w14:textId="77777777" w:rsidTr="001D317C">
        <w:tc>
          <w:tcPr>
            <w:tcW w:w="6011" w:type="dxa"/>
          </w:tcPr>
          <w:p w14:paraId="46FCBC0F" w14:textId="77777777" w:rsidR="001D317C" w:rsidRPr="00A872BA" w:rsidRDefault="001D317C" w:rsidP="00DC3615">
            <w:pPr>
              <w:numPr>
                <w:ilvl w:val="1"/>
                <w:numId w:val="2"/>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68C76510"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1D317C" w:rsidRPr="00A872BA" w14:paraId="157049CC" w14:textId="77777777" w:rsidTr="001D317C">
        <w:tc>
          <w:tcPr>
            <w:tcW w:w="6011" w:type="dxa"/>
          </w:tcPr>
          <w:p w14:paraId="098D784F" w14:textId="77777777" w:rsidR="001D317C" w:rsidRPr="00A872BA" w:rsidRDefault="001D317C" w:rsidP="00DC3615">
            <w:pPr>
              <w:numPr>
                <w:ilvl w:val="1"/>
                <w:numId w:val="2"/>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134D1571"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0F3C4002"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p>
        </w:tc>
      </w:tr>
      <w:tr w:rsidR="001D317C" w:rsidRPr="00A872BA" w14:paraId="1BB95463" w14:textId="77777777" w:rsidTr="001D317C">
        <w:tc>
          <w:tcPr>
            <w:tcW w:w="6011" w:type="dxa"/>
            <w:tcBorders>
              <w:top w:val="single" w:sz="4" w:space="0" w:color="auto"/>
              <w:left w:val="single" w:sz="4" w:space="0" w:color="auto"/>
              <w:bottom w:val="single" w:sz="4" w:space="0" w:color="auto"/>
              <w:right w:val="single" w:sz="4" w:space="0" w:color="auto"/>
            </w:tcBorders>
          </w:tcPr>
          <w:p w14:paraId="0FCBCC03" w14:textId="77777777" w:rsidR="001D317C" w:rsidRPr="00A872BA" w:rsidRDefault="001D317C" w:rsidP="002309F5">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185E4BB6"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48B3691"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p>
        </w:tc>
      </w:tr>
      <w:tr w:rsidR="001D317C" w:rsidRPr="00A872BA" w14:paraId="24125DB9" w14:textId="77777777" w:rsidTr="001D317C">
        <w:tc>
          <w:tcPr>
            <w:tcW w:w="6011" w:type="dxa"/>
            <w:tcBorders>
              <w:top w:val="single" w:sz="4" w:space="0" w:color="auto"/>
              <w:left w:val="single" w:sz="4" w:space="0" w:color="auto"/>
              <w:bottom w:val="single" w:sz="4" w:space="0" w:color="auto"/>
              <w:right w:val="single" w:sz="4" w:space="0" w:color="auto"/>
            </w:tcBorders>
          </w:tcPr>
          <w:p w14:paraId="2FE7093F" w14:textId="77777777" w:rsidR="001D317C" w:rsidRPr="00A872BA" w:rsidRDefault="001D317C" w:rsidP="002309F5">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Pr="000B480F">
              <w:rPr>
                <w:rFonts w:ascii="Arial" w:eastAsia="Times New Roman" w:hAnsi="Arial" w:cs="Arial"/>
                <w:sz w:val="18"/>
                <w:szCs w:val="18"/>
              </w:rPr>
              <w:t>to sexual exploitation and abuse (SEA)</w:t>
            </w:r>
            <w:r w:rsidRPr="000B480F">
              <w:rPr>
                <w:rFonts w:ascii="Arial" w:eastAsia="Times New Roman" w:hAnsi="Arial" w:cs="Arial"/>
                <w:sz w:val="18"/>
                <w:szCs w:val="18"/>
                <w:vertAlign w:val="superscript"/>
              </w:rPr>
              <w:footnoteReference w:id="3"/>
            </w:r>
            <w:r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4D5A80F7"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p>
        </w:tc>
      </w:tr>
      <w:tr w:rsidR="001D317C" w:rsidRPr="00A872BA" w14:paraId="2F7CFF81" w14:textId="77777777" w:rsidTr="001D317C">
        <w:tc>
          <w:tcPr>
            <w:tcW w:w="6011" w:type="dxa"/>
            <w:tcBorders>
              <w:top w:val="single" w:sz="4" w:space="0" w:color="auto"/>
              <w:left w:val="single" w:sz="4" w:space="0" w:color="auto"/>
              <w:bottom w:val="single" w:sz="4" w:space="0" w:color="auto"/>
              <w:right w:val="single" w:sz="4" w:space="0" w:color="auto"/>
            </w:tcBorders>
          </w:tcPr>
          <w:p w14:paraId="6FA23B73" w14:textId="77777777" w:rsidR="001D317C" w:rsidRPr="00A872BA" w:rsidRDefault="001D317C" w:rsidP="002309F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3DCFA24A"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191BFEE" w14:textId="77777777" w:rsidR="001D317C" w:rsidRPr="00A872BA" w:rsidRDefault="001D317C" w:rsidP="002309F5">
            <w:pPr>
              <w:spacing w:before="120" w:after="120" w:line="240" w:lineRule="auto"/>
              <w:rPr>
                <w:rFonts w:ascii="Calibri" w:eastAsia="Calibri" w:hAnsi="Calibri" w:cs="Calibri"/>
                <w:color w:val="000000"/>
                <w:sz w:val="18"/>
                <w:szCs w:val="18"/>
                <w:lang w:val="en-CA"/>
              </w:rPr>
            </w:pPr>
          </w:p>
        </w:tc>
      </w:tr>
    </w:tbl>
    <w:p w14:paraId="6962BCDF" w14:textId="77777777" w:rsidR="001D317C" w:rsidRPr="00A872BA" w:rsidRDefault="001D317C" w:rsidP="001D317C">
      <w:pPr>
        <w:spacing w:before="120" w:after="120" w:line="240" w:lineRule="auto"/>
        <w:rPr>
          <w:rFonts w:ascii="Calibri" w:eastAsia="Calibri" w:hAnsi="Calibri" w:cs="Calibri"/>
          <w:b/>
          <w:bCs/>
          <w:color w:val="000000"/>
          <w:sz w:val="18"/>
          <w:szCs w:val="18"/>
          <w:lang w:val="en-CA"/>
        </w:r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4A9BBB4C" w14:textId="77777777" w:rsidR="001D317C" w:rsidRDefault="001D317C"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FEA16F5" w14:textId="77777777" w:rsidR="001D317C" w:rsidRDefault="001D317C"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072BED8" w14:textId="77777777" w:rsidR="001D317C" w:rsidRDefault="001D317C"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2B6AF2D5" w14:textId="727F8087"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4C20D8" w14:paraId="1209E14D" w14:textId="77777777" w:rsidTr="004618C5">
        <w:trPr>
          <w:trHeight w:val="256"/>
        </w:trPr>
        <w:tc>
          <w:tcPr>
            <w:tcW w:w="9350" w:type="dxa"/>
          </w:tcPr>
          <w:p w14:paraId="7BF8C77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Mandatory requirements/pre-qualification criteria </w:t>
            </w:r>
          </w:p>
        </w:tc>
      </w:tr>
    </w:tbl>
    <w:p w14:paraId="20150730" w14:textId="75A070F3"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u w:val="single"/>
          <w:lang w:val="en-CA"/>
        </w:rPr>
        <w:t xml:space="preserve">Proponents are requested to complete </w:t>
      </w:r>
      <w:r w:rsidR="001D0D64" w:rsidRPr="004C20D8">
        <w:rPr>
          <w:rFonts w:ascii="Calibri" w:eastAsia="Calibri" w:hAnsi="Calibri" w:cs="Times"/>
          <w:color w:val="000000"/>
          <w:u w:val="single"/>
          <w:lang w:val="en-CA"/>
        </w:rPr>
        <w:t xml:space="preserve">this </w:t>
      </w:r>
      <w:r w:rsidRPr="004C20D8">
        <w:rPr>
          <w:rFonts w:ascii="Calibri" w:eastAsia="Calibri" w:hAnsi="Calibri" w:cs="Times"/>
          <w:color w:val="000000"/>
          <w:u w:val="single"/>
          <w:lang w:val="en-CA"/>
        </w:rPr>
        <w:t xml:space="preserve">form </w:t>
      </w:r>
      <w:r w:rsidR="001D0D64" w:rsidRPr="004C20D8">
        <w:rPr>
          <w:rFonts w:ascii="Calibri" w:eastAsia="Calibri" w:hAnsi="Calibri" w:cs="Times"/>
          <w:color w:val="000000"/>
          <w:u w:val="single"/>
          <w:lang w:val="en-CA"/>
        </w:rPr>
        <w:t>(</w:t>
      </w:r>
      <w:r w:rsidRPr="004C20D8">
        <w:rPr>
          <w:rFonts w:ascii="Calibri" w:eastAsia="Calibri" w:hAnsi="Calibri" w:cs="Times"/>
          <w:b/>
          <w:color w:val="000000"/>
          <w:u w:val="single"/>
          <w:lang w:val="en-CA"/>
        </w:rPr>
        <w:t>Annex B</w:t>
      </w:r>
      <w:r w:rsidR="005F78B8" w:rsidRPr="004C20D8">
        <w:rPr>
          <w:rFonts w:ascii="Calibri" w:eastAsia="Calibri" w:hAnsi="Calibri" w:cs="Times"/>
          <w:b/>
          <w:color w:val="000000"/>
          <w:u w:val="single"/>
          <w:lang w:val="en-CA"/>
        </w:rPr>
        <w:t>-2</w:t>
      </w:r>
      <w:r w:rsidR="001D0D64" w:rsidRPr="004C20D8">
        <w:rPr>
          <w:rFonts w:ascii="Calibri" w:eastAsia="Calibri" w:hAnsi="Calibri" w:cs="Times"/>
          <w:b/>
          <w:color w:val="000000"/>
          <w:u w:val="single"/>
          <w:lang w:val="en-CA"/>
        </w:rPr>
        <w:t>)</w:t>
      </w:r>
      <w:r w:rsidRPr="004C20D8">
        <w:rPr>
          <w:rFonts w:ascii="Calibri" w:eastAsia="Calibri" w:hAnsi="Calibri" w:cs="Times"/>
          <w:color w:val="000000"/>
          <w:u w:val="single"/>
          <w:lang w:val="en-CA"/>
        </w:rPr>
        <w:t xml:space="preserve"> and return it as part of their submission.</w:t>
      </w:r>
      <w:r w:rsidRPr="004C20D8">
        <w:rPr>
          <w:rFonts w:ascii="Calibri" w:eastAsia="Calibri" w:hAnsi="Calibri" w:cs="Times"/>
          <w:color w:val="000000"/>
          <w:lang w:val="en-CA"/>
        </w:rPr>
        <w:t xml:space="preserve"> Proponents must meet all mandatory requirements/pre-qualification criteria as set out in </w:t>
      </w:r>
      <w:r w:rsidRPr="004C20D8">
        <w:rPr>
          <w:rFonts w:ascii="Calibri" w:eastAsia="Calibri" w:hAnsi="Calibri" w:cs="Times"/>
          <w:b/>
          <w:color w:val="000000"/>
          <w:lang w:val="en-CA"/>
        </w:rPr>
        <w:t>Annex B</w:t>
      </w:r>
      <w:r w:rsidR="00A96C25" w:rsidRPr="004C20D8">
        <w:rPr>
          <w:rFonts w:ascii="Calibri" w:eastAsia="Calibri" w:hAnsi="Calibri" w:cs="Times"/>
          <w:b/>
          <w:color w:val="000000"/>
          <w:lang w:val="en-CA"/>
        </w:rPr>
        <w:t>-1</w:t>
      </w:r>
      <w:r w:rsidRPr="004C20D8">
        <w:rPr>
          <w:rFonts w:ascii="Calibri" w:eastAsia="Calibri" w:hAnsi="Calibri" w:cs="Times"/>
          <w:color w:val="000000"/>
          <w:lang w:val="en-CA"/>
        </w:rPr>
        <w:t>. Proponents will receive a pass/fail rating on this section. To be considered, proponents must meet all the mandatory criteria described in Annex B</w:t>
      </w:r>
      <w:r w:rsidR="00385EA3" w:rsidRPr="004C20D8">
        <w:rPr>
          <w:rFonts w:ascii="Calibri" w:eastAsia="Calibri" w:hAnsi="Calibri" w:cs="Times"/>
          <w:color w:val="000000"/>
          <w:lang w:val="en-CA"/>
        </w:rPr>
        <w:t>-1</w:t>
      </w:r>
      <w:r w:rsidRPr="004C20D8">
        <w:rPr>
          <w:rFonts w:ascii="Calibri" w:eastAsia="Calibri" w:hAnsi="Calibri" w:cs="Times"/>
          <w:color w:val="000000"/>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4C20D8" w14:paraId="58C36994" w14:textId="77777777" w:rsidTr="004618C5">
        <w:tc>
          <w:tcPr>
            <w:tcW w:w="9350" w:type="dxa"/>
          </w:tcPr>
          <w:p w14:paraId="61C18976"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Component 1: Organizational Background and Capacity to implement activities to achieve planned results </w:t>
            </w:r>
            <w:r w:rsidRPr="004C20D8">
              <w:rPr>
                <w:rFonts w:cs="Times"/>
                <w:color w:val="000000"/>
              </w:rPr>
              <w:t xml:space="preserve">(max 1.5 pages) </w:t>
            </w:r>
          </w:p>
        </w:tc>
      </w:tr>
    </w:tbl>
    <w:p w14:paraId="5BB63A51"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Nature of the proposing organization – Is it a community-based organization, national or sub-national NGO, research or training institution, etc.? </w:t>
      </w:r>
      <w:r w:rsidRPr="004C20D8">
        <w:rPr>
          <w:rFonts w:ascii="MS Mincho" w:eastAsia="MS Mincho" w:hAnsi="MS Mincho" w:cs="MS Mincho"/>
          <w:color w:val="000000"/>
          <w:lang w:val="en-CA"/>
        </w:rPr>
        <w:t> </w:t>
      </w:r>
    </w:p>
    <w:p w14:paraId="79C6B390" w14:textId="320DEEE6"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Overall mission, purpose, and core </w:t>
      </w:r>
      <w:r w:rsidR="0055369E" w:rsidRPr="004C20D8">
        <w:rPr>
          <w:rFonts w:ascii="Calibri" w:eastAsia="Calibri" w:hAnsi="Calibri" w:cs="Times"/>
          <w:color w:val="000000"/>
          <w:lang w:val="en-CA"/>
        </w:rPr>
        <w:t>program</w:t>
      </w:r>
      <w:r w:rsidRPr="004C20D8">
        <w:rPr>
          <w:rFonts w:ascii="Calibri" w:eastAsia="Calibri" w:hAnsi="Calibri" w:cs="Times"/>
          <w:color w:val="000000"/>
          <w:lang w:val="en-CA"/>
        </w:rPr>
        <w:t xml:space="preserve">s/services of the organization </w:t>
      </w:r>
      <w:r w:rsidRPr="004C20D8">
        <w:rPr>
          <w:rFonts w:ascii="MS Mincho" w:eastAsia="MS Mincho" w:hAnsi="MS Mincho" w:cs="MS Mincho"/>
          <w:color w:val="000000"/>
          <w:lang w:val="en-CA"/>
        </w:rPr>
        <w:t> </w:t>
      </w:r>
    </w:p>
    <w:p w14:paraId="56E387BC" w14:textId="77777777"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Target population groups (women, indigenous peoples, youth, etc.) </w:t>
      </w:r>
      <w:r w:rsidRPr="004C20D8">
        <w:rPr>
          <w:rFonts w:ascii="MS Mincho" w:eastAsia="MS Mincho" w:hAnsi="MS Mincho" w:cs="MS Mincho"/>
          <w:color w:val="000000"/>
          <w:lang w:val="en-CA"/>
        </w:rPr>
        <w:t> </w:t>
      </w:r>
    </w:p>
    <w:p w14:paraId="71DB0AD7" w14:textId="77777777"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Organizational approach (philosophy) - how does the organization deliver its projects, </w:t>
      </w:r>
      <w:r w:rsidRPr="004C20D8">
        <w:rPr>
          <w:rFonts w:ascii="MS Mincho" w:eastAsia="MS Mincho" w:hAnsi="MS Mincho" w:cs="MS Mincho"/>
          <w:color w:val="000000"/>
          <w:lang w:val="en-CA"/>
        </w:rPr>
        <w:t> </w:t>
      </w:r>
      <w:r w:rsidRPr="004C20D8">
        <w:rPr>
          <w:rFonts w:ascii="Calibri" w:eastAsia="Calibri" w:hAnsi="Calibri" w:cs="Times"/>
          <w:color w:val="000000"/>
          <w:lang w:val="en-CA"/>
        </w:rPr>
        <w:t xml:space="preserve">e.g., gender-sensitive, rights-based, etc. </w:t>
      </w:r>
      <w:r w:rsidRPr="004C20D8">
        <w:rPr>
          <w:rFonts w:ascii="MS Mincho" w:eastAsia="MS Mincho" w:hAnsi="MS Mincho" w:cs="MS Mincho"/>
          <w:color w:val="000000"/>
          <w:lang w:val="en-CA"/>
        </w:rPr>
        <w:t> </w:t>
      </w:r>
    </w:p>
    <w:p w14:paraId="7B3BC83F" w14:textId="77777777"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Length of existence and relevant experience </w:t>
      </w:r>
      <w:r w:rsidRPr="004C20D8">
        <w:rPr>
          <w:rFonts w:ascii="MS Mincho" w:eastAsia="MS Mincho" w:hAnsi="MS Mincho" w:cs="MS Mincho"/>
          <w:color w:val="000000"/>
          <w:lang w:val="en-CA"/>
        </w:rPr>
        <w:t> </w:t>
      </w:r>
    </w:p>
    <w:p w14:paraId="3F7E19B0" w14:textId="77777777" w:rsidR="00C22EF1" w:rsidRPr="004C20D8" w:rsidRDefault="00C22EF1" w:rsidP="00DC3615">
      <w:pPr>
        <w:widowControl w:val="0"/>
        <w:numPr>
          <w:ilvl w:val="0"/>
          <w:numId w:val="5"/>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lang w:val="en-CA"/>
        </w:rPr>
      </w:pPr>
      <w:r w:rsidRPr="004C20D8">
        <w:rPr>
          <w:rFonts w:ascii="Calibri" w:eastAsia="Calibri" w:hAnsi="Calibri" w:cs="Times"/>
          <w:color w:val="000000"/>
          <w:lang w:val="en-CA"/>
        </w:rPr>
        <w:t xml:space="preserve">Overview of organizational capacity relevant to the proposed engagement with UN </w:t>
      </w:r>
      <w:r w:rsidRPr="004C20D8">
        <w:rPr>
          <w:rFonts w:ascii="MS Mincho" w:eastAsia="MS Mincho" w:hAnsi="MS Mincho" w:cs="MS Mincho"/>
          <w:color w:val="000000"/>
          <w:lang w:val="en-CA"/>
        </w:rPr>
        <w:t> </w:t>
      </w:r>
      <w:r w:rsidRPr="004C20D8">
        <w:rPr>
          <w:rFonts w:ascii="Calibri" w:eastAsia="Calibri" w:hAnsi="Calibri" w:cs="Times"/>
          <w:color w:val="000000"/>
          <w:lang w:val="en-CA"/>
        </w:rPr>
        <w:t>Women</w:t>
      </w:r>
      <w:r w:rsidRPr="004C20D8">
        <w:rPr>
          <w:rFonts w:ascii="MS Mincho" w:eastAsia="MS Mincho" w:hAnsi="MS Mincho" w:cs="MS Mincho"/>
          <w:color w:val="000000"/>
          <w:lang w:val="en-CA"/>
        </w:rPr>
        <w:t> </w:t>
      </w:r>
      <w:r w:rsidRPr="004C20D8">
        <w:rPr>
          <w:rFonts w:ascii="Calibri" w:eastAsia="Calibri" w:hAnsi="Calibri" w:cs="Times"/>
          <w:color w:val="000000"/>
          <w:lang w:val="en-CA"/>
        </w:rPr>
        <w:t xml:space="preserve">(e.g., technical, governance and management, and financial and administrative </w:t>
      </w:r>
      <w:r w:rsidRPr="004C20D8">
        <w:rPr>
          <w:rFonts w:ascii="MS Mincho" w:eastAsia="MS Mincho" w:hAnsi="MS Mincho" w:cs="MS Mincho"/>
          <w:color w:val="000000"/>
          <w:lang w:val="en-CA"/>
        </w:rPr>
        <w:t> </w:t>
      </w:r>
      <w:r w:rsidRPr="004C20D8">
        <w:rPr>
          <w:rFonts w:ascii="Calibri" w:eastAsia="Calibri" w:hAnsi="Calibri" w:cs="Times"/>
          <w:color w:val="000000"/>
          <w:lang w:val="en-CA"/>
        </w:rPr>
        <w:t xml:space="preserve">management) </w:t>
      </w:r>
      <w:r w:rsidRPr="004C20D8">
        <w:rPr>
          <w:rFonts w:ascii="MS Mincho" w:eastAsia="MS Mincho" w:hAnsi="MS Mincho" w:cs="MS Mincho"/>
          <w:color w:val="000000"/>
          <w:lang w:val="en-CA"/>
        </w:rPr>
        <w:t> </w:t>
      </w:r>
    </w:p>
    <w:p w14:paraId="63AC5811" w14:textId="77777777" w:rsidR="00C22EF1" w:rsidRPr="004C20D8"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lang w:val="en-CA"/>
        </w:rPr>
      </w:pPr>
    </w:p>
    <w:tbl>
      <w:tblPr>
        <w:tblStyle w:val="TableGrid4"/>
        <w:tblW w:w="0" w:type="auto"/>
        <w:tblLook w:val="04A0" w:firstRow="1" w:lastRow="0" w:firstColumn="1" w:lastColumn="0" w:noHBand="0" w:noVBand="1"/>
      </w:tblPr>
      <w:tblGrid>
        <w:gridCol w:w="9350"/>
      </w:tblGrid>
      <w:tr w:rsidR="00C22EF1" w:rsidRPr="004C20D8" w14:paraId="61DB9C8F" w14:textId="77777777" w:rsidTr="004618C5">
        <w:tc>
          <w:tcPr>
            <w:tcW w:w="9350" w:type="dxa"/>
          </w:tcPr>
          <w:p w14:paraId="65BB69E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Component 2: Expected Results and Indicators </w:t>
            </w:r>
            <w:r w:rsidRPr="004C20D8">
              <w:rPr>
                <w:rFonts w:cs="Times"/>
                <w:color w:val="000000"/>
              </w:rPr>
              <w:t xml:space="preserve">(max 1.5 pages) </w:t>
            </w:r>
          </w:p>
        </w:tc>
      </w:tr>
    </w:tbl>
    <w:p w14:paraId="411216A1"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4C20D8" w:rsidRDefault="00C22EF1" w:rsidP="00DC3615">
      <w:pPr>
        <w:widowControl w:val="0"/>
        <w:numPr>
          <w:ilvl w:val="0"/>
          <w:numId w:val="3"/>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lang w:val="en-CA"/>
        </w:rPr>
      </w:pPr>
      <w:r w:rsidRPr="004C20D8">
        <w:rPr>
          <w:rFonts w:ascii="Calibri" w:eastAsia="Calibri" w:hAnsi="Calibri" w:cs="Times"/>
          <w:color w:val="000000"/>
          <w:lang w:val="en-CA"/>
        </w:rPr>
        <w:t xml:space="preserve">The </w:t>
      </w:r>
      <w:r w:rsidRPr="004C20D8">
        <w:rPr>
          <w:rFonts w:ascii="Calibri" w:eastAsia="Calibri" w:hAnsi="Calibri" w:cs="Times"/>
          <w:b/>
          <w:bCs/>
          <w:color w:val="000000"/>
          <w:lang w:val="en-CA"/>
        </w:rPr>
        <w:t xml:space="preserve">problem statement </w:t>
      </w:r>
      <w:r w:rsidRPr="004C20D8">
        <w:rPr>
          <w:rFonts w:ascii="Calibri" w:eastAsia="Calibri" w:hAnsi="Calibri" w:cs="Times"/>
          <w:color w:val="000000"/>
          <w:lang w:val="en-CA"/>
        </w:rPr>
        <w:t xml:space="preserve">or challenges to be addressed given the context described in the TOR. </w:t>
      </w:r>
      <w:r w:rsidRPr="004C20D8">
        <w:rPr>
          <w:rFonts w:ascii="MS Mincho" w:eastAsia="MS Mincho" w:hAnsi="MS Mincho" w:cs="MS Mincho"/>
          <w:color w:val="000000"/>
          <w:lang w:val="en-CA"/>
        </w:rPr>
        <w:t> </w:t>
      </w:r>
    </w:p>
    <w:p w14:paraId="51856FA2" w14:textId="77777777" w:rsidR="00C22EF1" w:rsidRPr="004C20D8" w:rsidRDefault="00C22EF1" w:rsidP="00DC3615">
      <w:pPr>
        <w:widowControl w:val="0"/>
        <w:numPr>
          <w:ilvl w:val="0"/>
          <w:numId w:val="3"/>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lang w:val="en-CA"/>
        </w:rPr>
      </w:pPr>
      <w:r w:rsidRPr="004C20D8">
        <w:rPr>
          <w:rFonts w:ascii="Calibri" w:eastAsia="Calibri" w:hAnsi="Calibri" w:cs="Times"/>
          <w:color w:val="000000"/>
          <w:lang w:val="en-CA"/>
        </w:rPr>
        <w:t xml:space="preserve">The specific </w:t>
      </w:r>
      <w:r w:rsidRPr="004C20D8">
        <w:rPr>
          <w:rFonts w:ascii="Calibri" w:eastAsia="Calibri" w:hAnsi="Calibri" w:cs="Times"/>
          <w:b/>
          <w:bCs/>
          <w:color w:val="000000"/>
          <w:lang w:val="en-CA"/>
        </w:rPr>
        <w:t xml:space="preserve">results </w:t>
      </w:r>
      <w:r w:rsidRPr="004C20D8">
        <w:rPr>
          <w:rFonts w:ascii="Calibri" w:eastAsia="Calibri" w:hAnsi="Calibri" w:cs="Times"/>
          <w:color w:val="000000"/>
          <w:lang w:val="en-CA"/>
        </w:rPr>
        <w:t xml:space="preserve">expected (e.g., outputs) through engagement of the proponent. The expected </w:t>
      </w:r>
      <w:r w:rsidRPr="004C20D8">
        <w:rPr>
          <w:rFonts w:ascii="Calibri" w:eastAsia="Calibri" w:hAnsi="Calibri" w:cs="Times"/>
          <w:color w:val="000000"/>
          <w:lang w:val="en-CA"/>
        </w:rPr>
        <w:lastRenderedPageBreak/>
        <w:t xml:space="preserve">results are the measurable changes which will have occurred by the end of the planned intervention. Propose specific and measurable indicators which will form the basis for monitoring and evaluation. These indicators will be refined, and will form an important </w:t>
      </w:r>
      <w:r w:rsidRPr="004C20D8">
        <w:rPr>
          <w:rFonts w:ascii="MS Mincho" w:eastAsia="MS Mincho" w:hAnsi="MS Mincho" w:cs="MS Mincho"/>
          <w:color w:val="000000"/>
          <w:lang w:val="en-CA"/>
        </w:rPr>
        <w:t> </w:t>
      </w:r>
      <w:r w:rsidRPr="004C20D8">
        <w:rPr>
          <w:rFonts w:ascii="Calibri" w:eastAsia="Calibri" w:hAnsi="Calibri" w:cs="Times"/>
          <w:color w:val="000000"/>
          <w:lang w:val="en-CA"/>
        </w:rPr>
        <w:t xml:space="preserve">part of the agreement between the proposing organization and UNWOMEN. </w:t>
      </w:r>
      <w:r w:rsidRPr="004C20D8">
        <w:rPr>
          <w:rFonts w:ascii="MS Mincho" w:eastAsia="MS Mincho" w:hAnsi="MS Mincho" w:cs="MS Mincho"/>
          <w:color w:val="000000"/>
          <w:lang w:val="en-CA"/>
        </w:rPr>
        <w:t> </w:t>
      </w:r>
    </w:p>
    <w:tbl>
      <w:tblPr>
        <w:tblStyle w:val="TableGrid4"/>
        <w:tblW w:w="0" w:type="auto"/>
        <w:tblLook w:val="04A0" w:firstRow="1" w:lastRow="0" w:firstColumn="1" w:lastColumn="0" w:noHBand="0" w:noVBand="1"/>
      </w:tblPr>
      <w:tblGrid>
        <w:gridCol w:w="9350"/>
      </w:tblGrid>
      <w:tr w:rsidR="00C22EF1" w:rsidRPr="004C20D8" w14:paraId="517F8EEF" w14:textId="77777777" w:rsidTr="004618C5">
        <w:tc>
          <w:tcPr>
            <w:tcW w:w="9350" w:type="dxa"/>
          </w:tcPr>
          <w:p w14:paraId="07187CF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Component 3: Description of the Technical Approach and Activities </w:t>
            </w:r>
            <w:r w:rsidRPr="004C20D8">
              <w:rPr>
                <w:rFonts w:cs="Times"/>
                <w:color w:val="000000"/>
              </w:rPr>
              <w:t xml:space="preserve">(max 2.5 pages) </w:t>
            </w:r>
          </w:p>
        </w:tc>
      </w:tr>
    </w:tbl>
    <w:p w14:paraId="259B5A4A"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Activity descriptions should be as specific as necessary, identifying </w:t>
      </w:r>
      <w:r w:rsidRPr="004C20D8">
        <w:rPr>
          <w:rFonts w:ascii="Calibri" w:eastAsia="Calibri" w:hAnsi="Calibri" w:cs="Times"/>
          <w:b/>
          <w:bCs/>
          <w:color w:val="000000"/>
          <w:lang w:val="en-CA"/>
        </w:rPr>
        <w:t xml:space="preserve">what </w:t>
      </w:r>
      <w:r w:rsidRPr="004C20D8">
        <w:rPr>
          <w:rFonts w:ascii="Calibri" w:eastAsia="Calibri" w:hAnsi="Calibri" w:cs="Times"/>
          <w:color w:val="000000"/>
          <w:lang w:val="en-CA"/>
        </w:rPr>
        <w:t xml:space="preserve">will be done, </w:t>
      </w:r>
      <w:r w:rsidRPr="004C20D8">
        <w:rPr>
          <w:rFonts w:ascii="Calibri" w:eastAsia="Calibri" w:hAnsi="Calibri" w:cs="Times"/>
          <w:b/>
          <w:bCs/>
          <w:color w:val="000000"/>
          <w:lang w:val="en-CA"/>
        </w:rPr>
        <w:t xml:space="preserve">who </w:t>
      </w:r>
      <w:r w:rsidRPr="004C20D8">
        <w:rPr>
          <w:rFonts w:ascii="Calibri" w:eastAsia="Calibri" w:hAnsi="Calibri" w:cs="Times"/>
          <w:color w:val="000000"/>
          <w:lang w:val="en-CA"/>
        </w:rPr>
        <w:t xml:space="preserve">will do it, </w:t>
      </w:r>
      <w:r w:rsidRPr="004C20D8">
        <w:rPr>
          <w:rFonts w:ascii="Calibri" w:eastAsia="Calibri" w:hAnsi="Calibri" w:cs="Times"/>
          <w:b/>
          <w:bCs/>
          <w:color w:val="000000"/>
          <w:lang w:val="en-CA"/>
        </w:rPr>
        <w:t xml:space="preserve">when </w:t>
      </w:r>
      <w:r w:rsidRPr="004C20D8">
        <w:rPr>
          <w:rFonts w:ascii="Calibri" w:eastAsia="Calibri" w:hAnsi="Calibri" w:cs="Times"/>
          <w:color w:val="000000"/>
          <w:lang w:val="en-CA"/>
        </w:rPr>
        <w:t xml:space="preserve">it will be done (beginning, duration, completion), and </w:t>
      </w:r>
      <w:r w:rsidRPr="004C20D8">
        <w:rPr>
          <w:rFonts w:ascii="Calibri" w:eastAsia="Calibri" w:hAnsi="Calibri" w:cs="Times"/>
          <w:b/>
          <w:bCs/>
          <w:color w:val="000000"/>
          <w:lang w:val="en-CA"/>
        </w:rPr>
        <w:t xml:space="preserve">where </w:t>
      </w:r>
      <w:r w:rsidRPr="004C20D8">
        <w:rPr>
          <w:rFonts w:ascii="Calibri" w:eastAsia="Calibri" w:hAnsi="Calibri" w:cs="Times"/>
          <w:color w:val="000000"/>
          <w:lang w:val="en-CA"/>
        </w:rPr>
        <w:t xml:space="preserve">it will be done. In describing the activities, an indication should be made regarding the organizations and individuals involved in or benefiting from the activity. </w:t>
      </w:r>
    </w:p>
    <w:p w14:paraId="5E5F4AF5" w14:textId="4FE92951"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narrative is to be complemented by a tabular presentation that will serve as Implementation Plan, as described in Component </w:t>
      </w:r>
      <w:r w:rsidR="00B910FE" w:rsidRPr="004C20D8">
        <w:rPr>
          <w:rFonts w:ascii="Calibri" w:eastAsia="Calibri" w:hAnsi="Calibri" w:cs="Times"/>
          <w:color w:val="000000"/>
          <w:lang w:val="en-CA"/>
        </w:rPr>
        <w:t>4.</w:t>
      </w:r>
    </w:p>
    <w:tbl>
      <w:tblPr>
        <w:tblStyle w:val="TableGrid4"/>
        <w:tblW w:w="0" w:type="auto"/>
        <w:tblLook w:val="04A0" w:firstRow="1" w:lastRow="0" w:firstColumn="1" w:lastColumn="0" w:noHBand="0" w:noVBand="1"/>
      </w:tblPr>
      <w:tblGrid>
        <w:gridCol w:w="9350"/>
      </w:tblGrid>
      <w:tr w:rsidR="00C22EF1" w:rsidRPr="004C20D8" w14:paraId="003837B0" w14:textId="77777777" w:rsidTr="004618C5">
        <w:tc>
          <w:tcPr>
            <w:tcW w:w="9350" w:type="dxa"/>
          </w:tcPr>
          <w:p w14:paraId="08CB7445" w14:textId="77777777" w:rsidR="00C22EF1" w:rsidRPr="004C20D8" w:rsidRDefault="00C22EF1" w:rsidP="004618C5">
            <w:pPr>
              <w:widowControl w:val="0"/>
              <w:autoSpaceDE w:val="0"/>
              <w:autoSpaceDN w:val="0"/>
              <w:adjustRightInd w:val="0"/>
              <w:spacing w:after="240" w:line="340" w:lineRule="atLeast"/>
              <w:jc w:val="both"/>
              <w:rPr>
                <w:rFonts w:cs="Times"/>
                <w:color w:val="000000"/>
                <w:lang w:val="fr-FR"/>
              </w:rPr>
            </w:pPr>
            <w:r w:rsidRPr="004C20D8">
              <w:rPr>
                <w:rFonts w:cs="Times"/>
                <w:b/>
                <w:bCs/>
                <w:color w:val="000000"/>
                <w:lang w:val="fr-FR"/>
              </w:rPr>
              <w:t xml:space="preserve">Component 4: Implementation Plan </w:t>
            </w:r>
            <w:r w:rsidRPr="004C20D8">
              <w:rPr>
                <w:rFonts w:cs="Times"/>
                <w:color w:val="000000"/>
                <w:lang w:val="fr-FR"/>
              </w:rPr>
              <w:t xml:space="preserve">(max 1.5 pages) </w:t>
            </w:r>
          </w:p>
        </w:tc>
      </w:tr>
    </w:tbl>
    <w:p w14:paraId="07BD0C65"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section is presented in tabular form and can be attached as an Annex. It should indicate the </w:t>
      </w:r>
      <w:r w:rsidRPr="004C20D8">
        <w:rPr>
          <w:rFonts w:ascii="Calibri" w:eastAsia="Calibri" w:hAnsi="Calibri" w:cs="Times"/>
          <w:b/>
          <w:bCs/>
          <w:color w:val="000000"/>
          <w:lang w:val="en-CA"/>
        </w:rPr>
        <w:t xml:space="preserve">sequence of all major activities and timeframe (duration). </w:t>
      </w:r>
      <w:r w:rsidRPr="004C20D8">
        <w:rPr>
          <w:rFonts w:ascii="Calibri" w:eastAsia="Calibri" w:hAnsi="Calibri" w:cs="Times"/>
          <w:color w:val="000000"/>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b/>
          <w:bCs/>
          <w:color w:val="000000"/>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4C20D8" w14:paraId="68CE4BD5" w14:textId="77777777" w:rsidTr="004618C5">
        <w:tc>
          <w:tcPr>
            <w:tcW w:w="2386" w:type="dxa"/>
            <w:gridSpan w:val="2"/>
          </w:tcPr>
          <w:p w14:paraId="2E92036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Project No:</w:t>
            </w:r>
          </w:p>
        </w:tc>
        <w:tc>
          <w:tcPr>
            <w:tcW w:w="6964" w:type="dxa"/>
            <w:gridSpan w:val="14"/>
          </w:tcPr>
          <w:p w14:paraId="329A698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Project Name:</w:t>
            </w:r>
          </w:p>
        </w:tc>
      </w:tr>
      <w:tr w:rsidR="00C22EF1" w:rsidRPr="004C20D8" w14:paraId="26A898D4" w14:textId="77777777" w:rsidTr="004618C5">
        <w:tc>
          <w:tcPr>
            <w:tcW w:w="457" w:type="dxa"/>
          </w:tcPr>
          <w:p w14:paraId="4D401FA4"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8893" w:type="dxa"/>
            <w:gridSpan w:val="15"/>
          </w:tcPr>
          <w:p w14:paraId="300ABAA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 xml:space="preserve">Name of Proponent Organization: </w:t>
            </w:r>
          </w:p>
        </w:tc>
      </w:tr>
      <w:tr w:rsidR="00C22EF1" w:rsidRPr="004C20D8" w14:paraId="7CFCA49A" w14:textId="77777777" w:rsidTr="004618C5">
        <w:tc>
          <w:tcPr>
            <w:tcW w:w="457" w:type="dxa"/>
          </w:tcPr>
          <w:p w14:paraId="2CFBBAE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8893" w:type="dxa"/>
            <w:gridSpan w:val="15"/>
          </w:tcPr>
          <w:p w14:paraId="503E317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 xml:space="preserve">Brief description of Project </w:t>
            </w:r>
          </w:p>
        </w:tc>
      </w:tr>
      <w:tr w:rsidR="00C22EF1" w:rsidRPr="004C20D8" w14:paraId="1B281586" w14:textId="77777777" w:rsidTr="004618C5">
        <w:tc>
          <w:tcPr>
            <w:tcW w:w="4623" w:type="dxa"/>
            <w:gridSpan w:val="3"/>
          </w:tcPr>
          <w:p w14:paraId="0343AA40"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727" w:type="dxa"/>
            <w:gridSpan w:val="13"/>
          </w:tcPr>
          <w:p w14:paraId="55E707E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Project Start and End Dates:</w:t>
            </w:r>
          </w:p>
        </w:tc>
      </w:tr>
      <w:tr w:rsidR="00C22EF1" w:rsidRPr="004C20D8" w14:paraId="328FAD71" w14:textId="77777777" w:rsidTr="004618C5">
        <w:tc>
          <w:tcPr>
            <w:tcW w:w="457" w:type="dxa"/>
          </w:tcPr>
          <w:p w14:paraId="6BCE7AE9"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8893" w:type="dxa"/>
            <w:gridSpan w:val="15"/>
          </w:tcPr>
          <w:p w14:paraId="6B4E368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 xml:space="preserve">Brief Description of Specific Results (e.g., Outputs) with corresponding indicators, baselines and targets. Repeat for each result </w:t>
            </w:r>
          </w:p>
        </w:tc>
      </w:tr>
      <w:tr w:rsidR="00C22EF1" w:rsidRPr="004C20D8" w14:paraId="5A1B59F4" w14:textId="77777777" w:rsidTr="004618C5">
        <w:tc>
          <w:tcPr>
            <w:tcW w:w="4958" w:type="dxa"/>
            <w:gridSpan w:val="4"/>
          </w:tcPr>
          <w:p w14:paraId="4CFDA962"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lastRenderedPageBreak/>
              <w:t xml:space="preserve">List the activities necessary to produce the results Indicate who is responsible for each activity </w:t>
            </w:r>
          </w:p>
        </w:tc>
        <w:tc>
          <w:tcPr>
            <w:tcW w:w="4392" w:type="dxa"/>
            <w:gridSpan w:val="12"/>
          </w:tcPr>
          <w:p w14:paraId="3A57EC9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 xml:space="preserve">Duration of Activity in Months (or Quarters) </w:t>
            </w:r>
          </w:p>
        </w:tc>
      </w:tr>
      <w:tr w:rsidR="00C22EF1" w:rsidRPr="004C20D8" w14:paraId="34CC9E51" w14:textId="77777777" w:rsidTr="004618C5">
        <w:tc>
          <w:tcPr>
            <w:tcW w:w="2386" w:type="dxa"/>
            <w:gridSpan w:val="2"/>
          </w:tcPr>
          <w:p w14:paraId="6656D954"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Activity</w:t>
            </w:r>
          </w:p>
        </w:tc>
        <w:tc>
          <w:tcPr>
            <w:tcW w:w="2572" w:type="dxa"/>
            <w:gridSpan w:val="2"/>
          </w:tcPr>
          <w:p w14:paraId="2CDC56B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 xml:space="preserve">Responsible </w:t>
            </w:r>
          </w:p>
        </w:tc>
        <w:tc>
          <w:tcPr>
            <w:tcW w:w="336" w:type="dxa"/>
          </w:tcPr>
          <w:p w14:paraId="1BF867BB"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w:t>
            </w:r>
          </w:p>
        </w:tc>
        <w:tc>
          <w:tcPr>
            <w:tcW w:w="336" w:type="dxa"/>
          </w:tcPr>
          <w:p w14:paraId="23B026F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2</w:t>
            </w:r>
          </w:p>
        </w:tc>
        <w:tc>
          <w:tcPr>
            <w:tcW w:w="336" w:type="dxa"/>
          </w:tcPr>
          <w:p w14:paraId="37D35D6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3</w:t>
            </w:r>
          </w:p>
        </w:tc>
        <w:tc>
          <w:tcPr>
            <w:tcW w:w="336" w:type="dxa"/>
          </w:tcPr>
          <w:p w14:paraId="42B3B899"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4</w:t>
            </w:r>
          </w:p>
        </w:tc>
        <w:tc>
          <w:tcPr>
            <w:tcW w:w="336" w:type="dxa"/>
          </w:tcPr>
          <w:p w14:paraId="03BDA08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5</w:t>
            </w:r>
          </w:p>
        </w:tc>
        <w:tc>
          <w:tcPr>
            <w:tcW w:w="336" w:type="dxa"/>
          </w:tcPr>
          <w:p w14:paraId="1CC4E1F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6</w:t>
            </w:r>
          </w:p>
        </w:tc>
        <w:tc>
          <w:tcPr>
            <w:tcW w:w="336" w:type="dxa"/>
          </w:tcPr>
          <w:p w14:paraId="481DA90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7</w:t>
            </w:r>
          </w:p>
        </w:tc>
        <w:tc>
          <w:tcPr>
            <w:tcW w:w="336" w:type="dxa"/>
          </w:tcPr>
          <w:p w14:paraId="34EA6BC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8</w:t>
            </w:r>
          </w:p>
        </w:tc>
        <w:tc>
          <w:tcPr>
            <w:tcW w:w="336" w:type="dxa"/>
          </w:tcPr>
          <w:p w14:paraId="2034886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9</w:t>
            </w:r>
          </w:p>
        </w:tc>
        <w:tc>
          <w:tcPr>
            <w:tcW w:w="456" w:type="dxa"/>
          </w:tcPr>
          <w:p w14:paraId="1A61C797"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10</w:t>
            </w:r>
          </w:p>
        </w:tc>
        <w:tc>
          <w:tcPr>
            <w:tcW w:w="456" w:type="dxa"/>
          </w:tcPr>
          <w:p w14:paraId="34329C1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11</w:t>
            </w:r>
          </w:p>
        </w:tc>
        <w:tc>
          <w:tcPr>
            <w:tcW w:w="456" w:type="dxa"/>
          </w:tcPr>
          <w:p w14:paraId="149BB71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12</w:t>
            </w:r>
          </w:p>
        </w:tc>
      </w:tr>
      <w:tr w:rsidR="00C22EF1" w:rsidRPr="004C20D8" w14:paraId="6CF13377" w14:textId="77777777" w:rsidTr="004618C5">
        <w:tc>
          <w:tcPr>
            <w:tcW w:w="2386" w:type="dxa"/>
            <w:gridSpan w:val="2"/>
          </w:tcPr>
          <w:p w14:paraId="28E2478B"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1.1</w:t>
            </w:r>
          </w:p>
        </w:tc>
        <w:tc>
          <w:tcPr>
            <w:tcW w:w="2572" w:type="dxa"/>
            <w:gridSpan w:val="2"/>
          </w:tcPr>
          <w:p w14:paraId="0BDF693B"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14D4A5B9"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3CE660E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D206EA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10431794"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78EC40B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1A7C6070"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308C712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16DD64B9"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466DBD3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7B01913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062C024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61614DC4"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r>
      <w:tr w:rsidR="00C22EF1" w:rsidRPr="004C20D8" w14:paraId="46841F6F" w14:textId="77777777" w:rsidTr="004618C5">
        <w:tc>
          <w:tcPr>
            <w:tcW w:w="2386" w:type="dxa"/>
            <w:gridSpan w:val="2"/>
          </w:tcPr>
          <w:p w14:paraId="7C503F3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1.2</w:t>
            </w:r>
          </w:p>
        </w:tc>
        <w:tc>
          <w:tcPr>
            <w:tcW w:w="2572" w:type="dxa"/>
            <w:gridSpan w:val="2"/>
          </w:tcPr>
          <w:p w14:paraId="2D95D282"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7B9A19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5779DC73"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790B0E80"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383845D4"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1DB9D4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412D564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0354B9F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46E1097"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D7F59FB"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49ABDCF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614876B2"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33FE86B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r>
      <w:tr w:rsidR="00C22EF1" w:rsidRPr="004C20D8" w14:paraId="51549A30" w14:textId="77777777" w:rsidTr="004618C5">
        <w:tc>
          <w:tcPr>
            <w:tcW w:w="2386" w:type="dxa"/>
            <w:gridSpan w:val="2"/>
          </w:tcPr>
          <w:p w14:paraId="55B6BB3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1.3</w:t>
            </w:r>
          </w:p>
        </w:tc>
        <w:tc>
          <w:tcPr>
            <w:tcW w:w="2572" w:type="dxa"/>
            <w:gridSpan w:val="2"/>
          </w:tcPr>
          <w:p w14:paraId="5E3826C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2B34BAA6"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20E92CA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2C63AF6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074DECDA"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53840B29"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0BAD04E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07A2DA8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0DA746F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55B23B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7476DC9A"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0EFA0313"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28549E96"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r>
      <w:tr w:rsidR="00C22EF1" w:rsidRPr="004C20D8" w14:paraId="55CAE505" w14:textId="77777777" w:rsidTr="004618C5">
        <w:tc>
          <w:tcPr>
            <w:tcW w:w="2386" w:type="dxa"/>
            <w:gridSpan w:val="2"/>
          </w:tcPr>
          <w:p w14:paraId="35ABF808"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color w:val="000000"/>
              </w:rPr>
              <w:t>1.4</w:t>
            </w:r>
          </w:p>
        </w:tc>
        <w:tc>
          <w:tcPr>
            <w:tcW w:w="2572" w:type="dxa"/>
            <w:gridSpan w:val="2"/>
          </w:tcPr>
          <w:p w14:paraId="2157278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2793E046"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F0FB7CA"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490AC2D5"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3CE1485C"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29A1C93D"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3EB1FE81"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4D7D706E"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604F166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336" w:type="dxa"/>
          </w:tcPr>
          <w:p w14:paraId="551C7E6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412B478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34650D9F"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c>
          <w:tcPr>
            <w:tcW w:w="456" w:type="dxa"/>
          </w:tcPr>
          <w:p w14:paraId="23C849FB"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p>
        </w:tc>
      </w:tr>
    </w:tbl>
    <w:p w14:paraId="63C0CB8D"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p>
    <w:p w14:paraId="764DDF26"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b/>
          <w:bCs/>
          <w:color w:val="000000"/>
          <w:lang w:val="en-CA"/>
        </w:rPr>
        <w:t xml:space="preserve">Monitoring and Evaluation Plan </w:t>
      </w:r>
      <w:r w:rsidRPr="004C20D8">
        <w:rPr>
          <w:rFonts w:ascii="Calibri" w:eastAsia="Calibri" w:hAnsi="Calibri" w:cs="Times"/>
          <w:color w:val="000000"/>
          <w:lang w:val="en-CA"/>
        </w:rPr>
        <w:t xml:space="preserve">(max. 1 page) </w:t>
      </w:r>
    </w:p>
    <w:p w14:paraId="2476A978"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4C20D8" w:rsidRDefault="00C22EF1" w:rsidP="00C22EF1">
      <w:pPr>
        <w:widowControl w:val="0"/>
        <w:autoSpaceDE w:val="0"/>
        <w:autoSpaceDN w:val="0"/>
        <w:adjustRightInd w:val="0"/>
        <w:spacing w:after="240" w:line="240" w:lineRule="auto"/>
        <w:jc w:val="both"/>
        <w:rPr>
          <w:rFonts w:ascii="Calibri" w:eastAsia="Calibri" w:hAnsi="Calibri" w:cs="Times"/>
          <w:color w:val="000000"/>
          <w:lang w:val="en-CA"/>
        </w:rPr>
      </w:pPr>
      <w:r w:rsidRPr="004C20D8">
        <w:rPr>
          <w:rFonts w:ascii="Calibri" w:eastAsia="Calibri" w:hAnsi="Calibri" w:cs="Times"/>
          <w:color w:val="000000"/>
          <w:lang w:val="en-CA"/>
        </w:rPr>
        <w:t xml:space="preserve">• How the performance of the activities will be tracked in terms of achievement of the steps and milestones set forth in the Implementation Plan </w:t>
      </w:r>
    </w:p>
    <w:p w14:paraId="5AD05227" w14:textId="77777777" w:rsidR="00C22EF1" w:rsidRPr="004C20D8" w:rsidRDefault="00C22EF1" w:rsidP="00C22EF1">
      <w:pPr>
        <w:widowControl w:val="0"/>
        <w:autoSpaceDE w:val="0"/>
        <w:autoSpaceDN w:val="0"/>
        <w:adjustRightInd w:val="0"/>
        <w:spacing w:after="240" w:line="240" w:lineRule="auto"/>
        <w:jc w:val="both"/>
        <w:rPr>
          <w:rFonts w:ascii="Calibri" w:eastAsia="Calibri" w:hAnsi="Calibri" w:cs="Times"/>
          <w:color w:val="000000"/>
          <w:lang w:val="en-CA"/>
        </w:rPr>
      </w:pPr>
      <w:r w:rsidRPr="004C20D8">
        <w:rPr>
          <w:rFonts w:ascii="Calibri" w:eastAsia="Calibri" w:hAnsi="Calibri" w:cs="Times"/>
          <w:color w:val="000000"/>
          <w:lang w:val="en-CA"/>
        </w:rPr>
        <w:t xml:space="preserve">• How any mid-course correction and adjustment of the design and plans will be facilitated on the basis of feedback received </w:t>
      </w:r>
    </w:p>
    <w:p w14:paraId="04EC7F4F" w14:textId="77777777" w:rsidR="00C22EF1" w:rsidRPr="004C20D8" w:rsidRDefault="00C22EF1" w:rsidP="00C22EF1">
      <w:pPr>
        <w:widowControl w:val="0"/>
        <w:autoSpaceDE w:val="0"/>
        <w:autoSpaceDN w:val="0"/>
        <w:adjustRightInd w:val="0"/>
        <w:spacing w:after="240" w:line="240" w:lineRule="auto"/>
        <w:jc w:val="both"/>
        <w:rPr>
          <w:rFonts w:ascii="Calibri" w:eastAsia="Calibri" w:hAnsi="Calibri" w:cs="Times"/>
          <w:color w:val="000000"/>
          <w:lang w:val="en-CA"/>
        </w:rPr>
      </w:pPr>
      <w:r w:rsidRPr="004C20D8">
        <w:rPr>
          <w:rFonts w:ascii="Calibri" w:eastAsia="Calibri" w:hAnsi="Calibri" w:cs="Times"/>
          <w:color w:val="000000"/>
          <w:lang w:val="en-CA"/>
        </w:rPr>
        <w:t xml:space="preserve">• How the participation of community members in the monitoring and evaluation processes will be achieved </w:t>
      </w:r>
    </w:p>
    <w:p w14:paraId="7FDCA4B4" w14:textId="77777777" w:rsidR="00C22EF1" w:rsidRPr="004C20D8" w:rsidRDefault="00C22EF1" w:rsidP="00C22EF1">
      <w:pPr>
        <w:widowControl w:val="0"/>
        <w:autoSpaceDE w:val="0"/>
        <w:autoSpaceDN w:val="0"/>
        <w:adjustRightInd w:val="0"/>
        <w:spacing w:after="240" w:line="240" w:lineRule="auto"/>
        <w:jc w:val="both"/>
        <w:rPr>
          <w:rFonts w:ascii="Calibri" w:eastAsia="Calibri" w:hAnsi="Calibri" w:cs="Times"/>
          <w:color w:val="000000"/>
          <w:lang w:val="en-CA"/>
        </w:rPr>
      </w:pPr>
    </w:p>
    <w:tbl>
      <w:tblPr>
        <w:tblStyle w:val="TableGrid4"/>
        <w:tblW w:w="0" w:type="auto"/>
        <w:tblLook w:val="04A0" w:firstRow="1" w:lastRow="0" w:firstColumn="1" w:lastColumn="0" w:noHBand="0" w:noVBand="1"/>
      </w:tblPr>
      <w:tblGrid>
        <w:gridCol w:w="9350"/>
      </w:tblGrid>
      <w:tr w:rsidR="00C22EF1" w:rsidRPr="004C20D8" w14:paraId="0E7100A4" w14:textId="77777777" w:rsidTr="004618C5">
        <w:tc>
          <w:tcPr>
            <w:tcW w:w="9350" w:type="dxa"/>
          </w:tcPr>
          <w:p w14:paraId="4EA797A2"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Component 5: Risks to Successful Implementation </w:t>
            </w:r>
            <w:r w:rsidRPr="004C20D8">
              <w:rPr>
                <w:rFonts w:cs="Times"/>
                <w:color w:val="000000"/>
              </w:rPr>
              <w:t xml:space="preserve">(1 page) </w:t>
            </w:r>
          </w:p>
        </w:tc>
      </w:tr>
    </w:tbl>
    <w:p w14:paraId="20323E70"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Include in this section also the key </w:t>
      </w:r>
      <w:r w:rsidRPr="004C20D8">
        <w:rPr>
          <w:rFonts w:ascii="Calibri" w:eastAsia="Calibri" w:hAnsi="Calibri" w:cs="Times"/>
          <w:b/>
          <w:bCs/>
          <w:color w:val="000000"/>
          <w:lang w:val="en-CA"/>
        </w:rPr>
        <w:t xml:space="preserve">assumptions </w:t>
      </w:r>
      <w:r w:rsidRPr="004C20D8">
        <w:rPr>
          <w:rFonts w:ascii="Calibri" w:eastAsia="Calibri" w:hAnsi="Calibri" w:cs="Times"/>
          <w:color w:val="000000"/>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4C20D8" w14:paraId="7BED878D" w14:textId="77777777" w:rsidTr="004618C5">
        <w:tc>
          <w:tcPr>
            <w:tcW w:w="9350" w:type="dxa"/>
          </w:tcPr>
          <w:p w14:paraId="7B941B70" w14:textId="77777777" w:rsidR="00C22EF1" w:rsidRPr="004C20D8" w:rsidRDefault="00C22EF1" w:rsidP="004618C5">
            <w:pPr>
              <w:widowControl w:val="0"/>
              <w:autoSpaceDE w:val="0"/>
              <w:autoSpaceDN w:val="0"/>
              <w:adjustRightInd w:val="0"/>
              <w:spacing w:after="240" w:line="340" w:lineRule="atLeast"/>
              <w:jc w:val="both"/>
              <w:rPr>
                <w:rFonts w:cs="Times"/>
                <w:color w:val="000000"/>
              </w:rPr>
            </w:pPr>
            <w:r w:rsidRPr="004C20D8">
              <w:rPr>
                <w:rFonts w:cs="Times"/>
                <w:b/>
                <w:bCs/>
                <w:color w:val="000000"/>
              </w:rPr>
              <w:t xml:space="preserve">Component 6: Results-Based Budget </w:t>
            </w:r>
            <w:r w:rsidRPr="004C20D8">
              <w:rPr>
                <w:rFonts w:cs="Times"/>
                <w:color w:val="000000"/>
              </w:rPr>
              <w:t xml:space="preserve">(max. 1.5 pages) </w:t>
            </w:r>
          </w:p>
        </w:tc>
      </w:tr>
    </w:tbl>
    <w:p w14:paraId="627633C4" w14:textId="77777777" w:rsidR="00C22EF1" w:rsidRPr="004C20D8" w:rsidRDefault="00C22EF1" w:rsidP="00C22EF1">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lastRenderedPageBreak/>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4C20D8" w:rsidRDefault="09B1F481" w:rsidP="00DC3615">
      <w:pPr>
        <w:widowControl w:val="0"/>
        <w:numPr>
          <w:ilvl w:val="0"/>
          <w:numId w:val="4"/>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lang w:val="en-CA"/>
        </w:rPr>
      </w:pPr>
      <w:r w:rsidRPr="004C20D8">
        <w:rPr>
          <w:rFonts w:ascii="Calibri" w:eastAsia="Calibri" w:hAnsi="Calibri" w:cs="Times"/>
          <w:color w:val="000000" w:themeColor="text1"/>
          <w:lang w:val="en-CA"/>
        </w:rPr>
        <w:t xml:space="preserve">Include costs which relate to efficiently carrying out the activities and producing the results which are set forth in the proposal. Other associated costs should be funded from other sources. </w:t>
      </w:r>
      <w:r w:rsidRPr="004C20D8">
        <w:rPr>
          <w:rFonts w:ascii="MS Mincho" w:eastAsia="MS Mincho" w:hAnsi="MS Mincho" w:cs="MS Mincho"/>
          <w:color w:val="000000" w:themeColor="text1"/>
          <w:lang w:val="en-CA"/>
        </w:rPr>
        <w:t> </w:t>
      </w:r>
    </w:p>
    <w:p w14:paraId="60B4509C" w14:textId="67AE6791" w:rsidR="00C22EF1" w:rsidRPr="004C20D8" w:rsidRDefault="09B1F481" w:rsidP="00DC3615">
      <w:pPr>
        <w:widowControl w:val="0"/>
        <w:numPr>
          <w:ilvl w:val="0"/>
          <w:numId w:val="4"/>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lang w:val="en-CA"/>
        </w:rPr>
      </w:pPr>
      <w:r w:rsidRPr="004C20D8">
        <w:rPr>
          <w:rFonts w:ascii="Calibri" w:eastAsia="Calibri" w:hAnsi="Calibri" w:cs="Times"/>
          <w:color w:val="000000" w:themeColor="text1"/>
          <w:lang w:val="en-CA"/>
        </w:rPr>
        <w:t xml:space="preserve">The budget should be realistic. Find out what planned activities will actually cost, and do not assume that would cost less. </w:t>
      </w:r>
    </w:p>
    <w:p w14:paraId="46BB8873" w14:textId="30C23FD6" w:rsidR="09B1F481" w:rsidRPr="004C20D8" w:rsidRDefault="09B1F481" w:rsidP="00DC3615">
      <w:pPr>
        <w:numPr>
          <w:ilvl w:val="0"/>
          <w:numId w:val="4"/>
        </w:numPr>
        <w:spacing w:after="266" w:line="240" w:lineRule="auto"/>
        <w:jc w:val="both"/>
        <w:rPr>
          <w:rFonts w:ascii="Calibri" w:eastAsia="Calibri" w:hAnsi="Calibri" w:cs="Times"/>
          <w:color w:val="000000" w:themeColor="text1"/>
          <w:lang w:val="en-CA"/>
        </w:rPr>
      </w:pPr>
      <w:r w:rsidRPr="004C20D8">
        <w:rPr>
          <w:rFonts w:ascii="Calibri" w:eastAsia="Calibri" w:hAnsi="Calibri" w:cs="Times"/>
          <w:color w:val="000000" w:themeColor="text1"/>
          <w:lang w:val="en-CA"/>
        </w:rPr>
        <w:t xml:space="preserve">The budget should include all costs associated with managing and administering the activity or results, particularly include the cost of monitoring and evaluation. </w:t>
      </w:r>
      <w:r w:rsidRPr="004C20D8">
        <w:rPr>
          <w:rFonts w:ascii="MS Mincho" w:eastAsia="MS Mincho" w:hAnsi="MS Mincho" w:cs="MS Mincho"/>
          <w:color w:val="000000" w:themeColor="text1"/>
          <w:lang w:val="en-CA"/>
        </w:rPr>
        <w:t> </w:t>
      </w:r>
    </w:p>
    <w:p w14:paraId="66A22D09" w14:textId="4D5B3E45" w:rsidR="09B1F481" w:rsidRPr="004C20D8" w:rsidRDefault="09B1F481" w:rsidP="00DC3615">
      <w:pPr>
        <w:numPr>
          <w:ilvl w:val="0"/>
          <w:numId w:val="4"/>
        </w:numPr>
        <w:spacing w:after="266" w:line="240" w:lineRule="auto"/>
        <w:jc w:val="both"/>
        <w:rPr>
          <w:color w:val="000000" w:themeColor="text1"/>
          <w:lang w:val="en-CA"/>
        </w:rPr>
      </w:pPr>
      <w:r w:rsidRPr="004C20D8">
        <w:rPr>
          <w:rFonts w:ascii="Calibri" w:eastAsia="Calibri" w:hAnsi="Calibri" w:cs="Times"/>
          <w:color w:val="000000" w:themeColor="text1"/>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4C20D8" w:rsidRDefault="24287CD5" w:rsidP="00DC3615">
      <w:pPr>
        <w:numPr>
          <w:ilvl w:val="0"/>
          <w:numId w:val="4"/>
        </w:numPr>
        <w:jc w:val="both"/>
        <w:rPr>
          <w:color w:val="000000" w:themeColor="text1"/>
          <w:lang w:val="en-CA"/>
        </w:rPr>
      </w:pPr>
      <w:r w:rsidRPr="004C20D8">
        <w:rPr>
          <w:rFonts w:ascii="Calibri" w:eastAsia="Calibri" w:hAnsi="Calibri" w:cs="Times"/>
          <w:color w:val="000000" w:themeColor="text1"/>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4C20D8" w:rsidRDefault="00C22EF1" w:rsidP="00DC3615">
      <w:pPr>
        <w:widowControl w:val="0"/>
        <w:numPr>
          <w:ilvl w:val="0"/>
          <w:numId w:val="4"/>
        </w:numPr>
        <w:tabs>
          <w:tab w:val="left" w:pos="220"/>
          <w:tab w:val="left" w:pos="720"/>
        </w:tabs>
        <w:autoSpaceDE w:val="0"/>
        <w:autoSpaceDN w:val="0"/>
        <w:adjustRightInd w:val="0"/>
        <w:spacing w:after="266" w:line="240" w:lineRule="auto"/>
        <w:jc w:val="both"/>
        <w:rPr>
          <w:rFonts w:ascii="Calibri" w:eastAsia="Calibri" w:hAnsi="Calibri" w:cs="Times"/>
          <w:color w:val="000000"/>
          <w:lang w:val="en-CA"/>
        </w:rPr>
      </w:pPr>
      <w:r w:rsidRPr="004C20D8">
        <w:rPr>
          <w:rFonts w:ascii="Calibri" w:eastAsia="Calibri" w:hAnsi="Calibri" w:cs="Times"/>
          <w:color w:val="000000"/>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4C20D8">
        <w:rPr>
          <w:rFonts w:ascii="MS Mincho" w:eastAsia="MS Mincho" w:hAnsi="MS Mincho" w:cs="MS Mincho"/>
          <w:color w:val="000000"/>
          <w:lang w:val="en-CA"/>
        </w:rPr>
        <w:t> </w:t>
      </w:r>
    </w:p>
    <w:p w14:paraId="246ECC70" w14:textId="77777777" w:rsidR="00C22EF1" w:rsidRPr="004C20D8" w:rsidRDefault="00C22EF1" w:rsidP="00DC3615">
      <w:pPr>
        <w:widowControl w:val="0"/>
        <w:numPr>
          <w:ilvl w:val="0"/>
          <w:numId w:val="4"/>
        </w:numPr>
        <w:tabs>
          <w:tab w:val="left" w:pos="220"/>
          <w:tab w:val="left" w:pos="720"/>
        </w:tabs>
        <w:autoSpaceDE w:val="0"/>
        <w:autoSpaceDN w:val="0"/>
        <w:adjustRightInd w:val="0"/>
        <w:spacing w:after="266" w:line="240" w:lineRule="auto"/>
        <w:jc w:val="both"/>
        <w:rPr>
          <w:rFonts w:ascii="Calibri" w:eastAsia="Calibri" w:hAnsi="Calibri" w:cs="Times"/>
          <w:color w:val="000000"/>
          <w:lang w:val="en-CA"/>
        </w:rPr>
      </w:pPr>
      <w:r w:rsidRPr="004C20D8">
        <w:rPr>
          <w:rFonts w:ascii="Calibri" w:eastAsia="Calibri" w:hAnsi="Calibri" w:cs="Times"/>
          <w:color w:val="000000"/>
          <w:lang w:val="en-CA"/>
        </w:rPr>
        <w:t xml:space="preserve">The figures contained in the Budget Sheet should agree with those on the proposal header and text. </w:t>
      </w:r>
      <w:r w:rsidRPr="004C20D8">
        <w:rPr>
          <w:rFonts w:ascii="MS Mincho" w:eastAsia="MS Mincho" w:hAnsi="MS Mincho" w:cs="MS Mincho"/>
          <w:color w:val="000000"/>
          <w:lang w:val="en-CA"/>
        </w:rPr>
        <w:t> </w:t>
      </w:r>
    </w:p>
    <w:tbl>
      <w:tblPr>
        <w:tblW w:w="0" w:type="auto"/>
        <w:tblInd w:w="-24" w:type="dxa"/>
        <w:tblBorders>
          <w:left w:val="nil"/>
          <w:right w:val="nil"/>
        </w:tblBorders>
        <w:tblLook w:val="0000" w:firstRow="0" w:lastRow="0" w:firstColumn="0" w:lastColumn="0" w:noHBand="0" w:noVBand="0"/>
      </w:tblPr>
      <w:tblGrid>
        <w:gridCol w:w="2716"/>
        <w:gridCol w:w="2406"/>
        <w:gridCol w:w="1927"/>
        <w:gridCol w:w="921"/>
        <w:gridCol w:w="1404"/>
      </w:tblGrid>
      <w:tr w:rsidR="00C22EF1" w:rsidRPr="004C20D8"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b/>
                <w:bCs/>
                <w:color w:val="000000"/>
                <w:lang w:val="en-CA"/>
              </w:rPr>
            </w:pPr>
            <w:r w:rsidRPr="004C20D8">
              <w:rPr>
                <w:rFonts w:ascii="Calibri" w:eastAsia="Calibri" w:hAnsi="Calibri" w:cs="Times"/>
                <w:b/>
                <w:bCs/>
                <w:color w:val="000000"/>
                <w:lang w:val="en-CA"/>
              </w:rPr>
              <w:t xml:space="preserve">Result 1 (e.g. Output) </w:t>
            </w:r>
            <w:r w:rsidRPr="004C20D8">
              <w:rPr>
                <w:rFonts w:ascii="Calibri" w:eastAsia="Calibri" w:hAnsi="Calibri" w:cs="Times"/>
                <w:color w:val="000000"/>
                <w:lang w:val="en-CA"/>
              </w:rPr>
              <w:t>Repeat this table for each result.</w:t>
            </w:r>
          </w:p>
        </w:tc>
      </w:tr>
      <w:tr w:rsidR="00C22EF1" w:rsidRPr="004C20D8"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4C20D8" w:rsidRDefault="00C22EF1" w:rsidP="004618C5">
            <w:pPr>
              <w:widowControl w:val="0"/>
              <w:autoSpaceDE w:val="0"/>
              <w:autoSpaceDN w:val="0"/>
              <w:adjustRightInd w:val="0"/>
              <w:spacing w:after="240" w:line="340" w:lineRule="atLeast"/>
              <w:rPr>
                <w:rFonts w:ascii="Calibri" w:eastAsia="Calibri" w:hAnsi="Calibri" w:cs="Times"/>
                <w:color w:val="000000"/>
                <w:lang w:val="en-CA"/>
              </w:rPr>
            </w:pPr>
            <w:r w:rsidRPr="004C20D8">
              <w:rPr>
                <w:rFonts w:ascii="Calibri" w:eastAsia="Calibri" w:hAnsi="Calibri" w:cs="Times"/>
                <w:b/>
                <w:bCs/>
                <w:color w:val="000000"/>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4C20D8" w:rsidRDefault="00C22EF1" w:rsidP="004618C5">
            <w:pPr>
              <w:widowControl w:val="0"/>
              <w:autoSpaceDE w:val="0"/>
              <w:autoSpaceDN w:val="0"/>
              <w:adjustRightInd w:val="0"/>
              <w:spacing w:after="240" w:line="340" w:lineRule="atLeast"/>
              <w:rPr>
                <w:rFonts w:ascii="Calibri" w:eastAsia="Calibri" w:hAnsi="Calibri" w:cs="Times"/>
                <w:color w:val="000000"/>
                <w:lang w:val="en-CA"/>
              </w:rPr>
            </w:pPr>
            <w:r w:rsidRPr="004C20D8">
              <w:rPr>
                <w:rFonts w:ascii="Calibri" w:eastAsia="Calibri" w:hAnsi="Calibri" w:cs="Times"/>
                <w:b/>
                <w:bCs/>
                <w:color w:val="000000"/>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4C20D8" w:rsidRDefault="00C22EF1" w:rsidP="004618C5">
            <w:pPr>
              <w:widowControl w:val="0"/>
              <w:autoSpaceDE w:val="0"/>
              <w:autoSpaceDN w:val="0"/>
              <w:adjustRightInd w:val="0"/>
              <w:spacing w:after="240" w:line="340" w:lineRule="atLeast"/>
              <w:rPr>
                <w:rFonts w:ascii="Calibri" w:eastAsia="Calibri" w:hAnsi="Calibri" w:cs="Times"/>
                <w:color w:val="000000"/>
                <w:lang w:val="en-CA"/>
              </w:rPr>
            </w:pPr>
            <w:r w:rsidRPr="004C20D8">
              <w:rPr>
                <w:rFonts w:ascii="Calibri" w:eastAsia="Calibri" w:hAnsi="Calibri" w:cs="Times"/>
                <w:b/>
                <w:bCs/>
                <w:color w:val="000000"/>
                <w:lang w:val="en-CA"/>
              </w:rPr>
              <w:t>Total, [local currency</w:t>
            </w:r>
            <w:r w:rsidR="00133097" w:rsidRPr="004C20D8">
              <w:rPr>
                <w:rFonts w:ascii="Calibri" w:eastAsia="Calibri" w:hAnsi="Calibri" w:cs="Times"/>
                <w:b/>
                <w:bCs/>
                <w:color w:val="000000"/>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4C20D8" w:rsidRDefault="00C22EF1" w:rsidP="004618C5">
            <w:pPr>
              <w:widowControl w:val="0"/>
              <w:autoSpaceDE w:val="0"/>
              <w:autoSpaceDN w:val="0"/>
              <w:adjustRightInd w:val="0"/>
              <w:spacing w:after="240" w:line="340" w:lineRule="atLeast"/>
              <w:rPr>
                <w:rFonts w:ascii="Calibri" w:eastAsia="Calibri" w:hAnsi="Calibri" w:cs="Times"/>
                <w:color w:val="000000"/>
                <w:lang w:val="en-CA"/>
              </w:rPr>
            </w:pPr>
            <w:r w:rsidRPr="004C20D8">
              <w:rPr>
                <w:rFonts w:ascii="Calibri" w:eastAsia="Calibri" w:hAnsi="Calibri" w:cs="Times"/>
                <w:b/>
                <w:bCs/>
                <w:color w:val="000000"/>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4C20D8" w:rsidRDefault="00C22EF1" w:rsidP="004618C5">
            <w:pPr>
              <w:widowControl w:val="0"/>
              <w:autoSpaceDE w:val="0"/>
              <w:autoSpaceDN w:val="0"/>
              <w:adjustRightInd w:val="0"/>
              <w:spacing w:after="240" w:line="340" w:lineRule="atLeast"/>
              <w:rPr>
                <w:rFonts w:ascii="Calibri" w:eastAsia="Calibri" w:hAnsi="Calibri" w:cs="Times"/>
                <w:color w:val="000000"/>
                <w:lang w:val="en-CA"/>
              </w:rPr>
            </w:pPr>
            <w:r w:rsidRPr="004C20D8">
              <w:rPr>
                <w:rFonts w:ascii="Calibri" w:eastAsia="Calibri" w:hAnsi="Calibri" w:cs="Times"/>
                <w:b/>
                <w:bCs/>
                <w:color w:val="000000"/>
                <w:lang w:val="en-CA"/>
              </w:rPr>
              <w:t xml:space="preserve">% Total </w:t>
            </w:r>
          </w:p>
        </w:tc>
      </w:tr>
      <w:tr w:rsidR="00C22EF1" w:rsidRPr="004C20D8"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lastRenderedPageBreak/>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r w:rsidRPr="004C20D8">
              <w:rPr>
                <w:noProof/>
                <w:lang w:val="en-GB" w:eastAsia="en-GB"/>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4C20D8">
              <w:rPr>
                <w:rFonts w:ascii="Calibri" w:eastAsia="Calibri" w:hAnsi="Calibri" w:cs="Times"/>
                <w:color w:val="000000" w:themeColor="text1"/>
                <w:lang w:val="en-CA"/>
              </w:rPr>
              <w:t xml:space="preserve"> </w:t>
            </w:r>
            <w:r w:rsidRPr="004C20D8">
              <w:rPr>
                <w:noProof/>
                <w:lang w:val="en-GB" w:eastAsia="en-GB"/>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4C20D8">
              <w:rPr>
                <w:rFonts w:ascii="Calibri" w:eastAsia="Calibri" w:hAnsi="Calibri" w:cs="Times"/>
                <w:color w:val="000000" w:themeColor="text1"/>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5. Other costs</w:t>
            </w:r>
            <w:r w:rsidRPr="004C20D8">
              <w:rPr>
                <w:rFonts w:ascii="Calibri" w:eastAsia="Calibri" w:hAnsi="Calibri" w:cs="Times"/>
                <w:color w:val="000000"/>
                <w:position w:val="10"/>
                <w:lang w:val="en-CA"/>
              </w:rPr>
              <w:t xml:space="preserve"> </w:t>
            </w:r>
            <w:r w:rsidRPr="004C20D8">
              <w:rPr>
                <w:rFonts w:ascii="Calibri" w:eastAsia="Calibri" w:hAnsi="Calibri" w:cs="Times"/>
                <w:color w:val="000000"/>
                <w:position w:val="10"/>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color w:val="000000"/>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r w:rsidRPr="004C20D8">
              <w:rPr>
                <w:noProof/>
                <w:lang w:val="en-GB" w:eastAsia="en-GB"/>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4C20D8">
              <w:rPr>
                <w:rFonts w:ascii="Calibri" w:eastAsia="Calibri" w:hAnsi="Calibri" w:cs="Times"/>
                <w:color w:val="000000" w:themeColor="text1"/>
                <w:lang w:val="en-CA"/>
              </w:rPr>
              <w:t xml:space="preserve"> </w:t>
            </w:r>
            <w:r w:rsidRPr="004C20D8">
              <w:rPr>
                <w:noProof/>
                <w:lang w:val="en-GB" w:eastAsia="en-GB"/>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4C20D8">
              <w:rPr>
                <w:rFonts w:ascii="Calibri" w:eastAsia="Calibri" w:hAnsi="Calibri" w:cs="Times"/>
                <w:color w:val="000000" w:themeColor="text1"/>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4C20D8"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lang w:val="en-CA"/>
              </w:rPr>
            </w:pPr>
            <w:r w:rsidRPr="004C20D8">
              <w:rPr>
                <w:rFonts w:ascii="Calibri" w:eastAsia="Calibri" w:hAnsi="Calibri" w:cs="Times"/>
                <w:color w:val="000000" w:themeColor="text1"/>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r w:rsidR="00C22EF1" w:rsidRPr="004C20D8"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4C20D8" w:rsidRDefault="00C22EF1" w:rsidP="004618C5">
            <w:pPr>
              <w:widowControl w:val="0"/>
              <w:autoSpaceDE w:val="0"/>
              <w:autoSpaceDN w:val="0"/>
              <w:adjustRightInd w:val="0"/>
              <w:spacing w:after="240" w:line="340" w:lineRule="atLeast"/>
              <w:jc w:val="both"/>
              <w:rPr>
                <w:rFonts w:ascii="Calibri" w:eastAsia="Calibri" w:hAnsi="Calibri" w:cs="Times"/>
                <w:color w:val="000000"/>
                <w:lang w:val="en-CA"/>
              </w:rPr>
            </w:pPr>
            <w:r w:rsidRPr="004C20D8">
              <w:rPr>
                <w:rFonts w:ascii="Calibri" w:eastAsia="Calibri" w:hAnsi="Calibri" w:cs="Times"/>
                <w:b/>
                <w:bCs/>
                <w:color w:val="000000"/>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4C20D8" w:rsidRDefault="00C22EF1" w:rsidP="004618C5">
            <w:pPr>
              <w:widowControl w:val="0"/>
              <w:autoSpaceDE w:val="0"/>
              <w:autoSpaceDN w:val="0"/>
              <w:adjustRightInd w:val="0"/>
              <w:spacing w:after="0" w:line="280" w:lineRule="atLeast"/>
              <w:jc w:val="both"/>
              <w:rPr>
                <w:rFonts w:ascii="Calibri" w:eastAsia="Calibri" w:hAnsi="Calibri" w:cs="Times"/>
                <w:color w:val="000000"/>
                <w:lang w:val="en-CA"/>
              </w:rPr>
            </w:pPr>
          </w:p>
        </w:tc>
      </w:tr>
    </w:tbl>
    <w:p w14:paraId="24D65034" w14:textId="4CCF9B54" w:rsidR="001B462F" w:rsidRPr="004C20D8" w:rsidRDefault="001B462F" w:rsidP="003F1451">
      <w:pPr>
        <w:spacing w:after="0" w:line="240" w:lineRule="auto"/>
        <w:rPr>
          <w:rFonts w:ascii="Calibri" w:eastAsia="Arial" w:hAnsi="Calibri" w:cs="Calibri"/>
        </w:rPr>
      </w:pPr>
    </w:p>
    <w:p w14:paraId="5386C772" w14:textId="77777777" w:rsidR="001B462F" w:rsidRPr="004C20D8" w:rsidRDefault="001B462F" w:rsidP="003F1451">
      <w:pPr>
        <w:spacing w:after="0" w:line="240" w:lineRule="auto"/>
        <w:rPr>
          <w:rFonts w:ascii="Calibri" w:eastAsia="Arial" w:hAnsi="Calibri" w:cs="Calibri"/>
        </w:rPr>
      </w:pPr>
    </w:p>
    <w:p w14:paraId="7E2A6E09" w14:textId="77777777" w:rsidR="00212550" w:rsidRPr="004C20D8" w:rsidRDefault="00212550" w:rsidP="00212550">
      <w:pPr>
        <w:spacing w:after="240" w:line="240" w:lineRule="auto"/>
        <w:rPr>
          <w:rFonts w:ascii="Calibri" w:eastAsia="Arial" w:hAnsi="Calibri" w:cs="Calibri"/>
        </w:rPr>
      </w:pPr>
      <w:r w:rsidRPr="004C20D8">
        <w:rPr>
          <w:rFonts w:ascii="Calibri" w:eastAsia="Arial" w:hAnsi="Calibri" w:cs="Calibri"/>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7A2C0451" w:rsidR="00212550" w:rsidRDefault="00212550" w:rsidP="00212550">
      <w:pPr>
        <w:spacing w:after="240" w:line="240" w:lineRule="auto"/>
        <w:rPr>
          <w:rFonts w:ascii="Calibri" w:eastAsia="Arial" w:hAnsi="Calibri" w:cs="Calibri"/>
        </w:rPr>
      </w:pPr>
      <w:r w:rsidRPr="004C20D8">
        <w:rPr>
          <w:rFonts w:ascii="Calibri" w:eastAsia="Arial" w:hAnsi="Calibri" w:cs="Calibri"/>
        </w:rPr>
        <w:t>I, by signing this Proposal, commit to be bound by this Technical Proposal for carrying out the range of services as specified in the CFP package</w:t>
      </w:r>
      <w:r w:rsidR="00B73FDA" w:rsidRPr="004C20D8">
        <w:rPr>
          <w:rFonts w:ascii="Calibri" w:eastAsia="Arial" w:hAnsi="Calibri" w:cs="Calibri"/>
        </w:rPr>
        <w:t xml:space="preserve"> and </w:t>
      </w:r>
      <w:r w:rsidR="00060AFD" w:rsidRPr="004C20D8">
        <w:rPr>
          <w:rFonts w:ascii="Calibri" w:eastAsia="Arial" w:hAnsi="Calibri" w:cs="Calibri"/>
        </w:rPr>
        <w:t xml:space="preserve">respecting the Terms and </w:t>
      </w:r>
      <w:r w:rsidR="004C20D8" w:rsidRPr="004C20D8">
        <w:rPr>
          <w:rFonts w:ascii="Calibri" w:eastAsia="Arial" w:hAnsi="Calibri" w:cs="Calibri"/>
        </w:rPr>
        <w:t>Conditions stated</w:t>
      </w:r>
      <w:r w:rsidR="00060AFD" w:rsidRPr="004C20D8">
        <w:rPr>
          <w:rFonts w:ascii="Calibri" w:eastAsia="Arial" w:hAnsi="Calibri" w:cs="Calibri"/>
        </w:rPr>
        <w:t xml:space="preserve"> in the UN Women Partner Agreement template (Document attached).</w:t>
      </w:r>
    </w:p>
    <w:p w14:paraId="7EDE5783" w14:textId="77777777" w:rsidR="004C20D8" w:rsidRPr="004C20D8" w:rsidRDefault="004C20D8" w:rsidP="00212550">
      <w:pPr>
        <w:spacing w:after="240" w:line="240" w:lineRule="auto"/>
        <w:rPr>
          <w:rFonts w:ascii="Calibri" w:eastAsia="Arial" w:hAnsi="Calibri" w:cs="Calibri"/>
        </w:rPr>
      </w:pPr>
    </w:p>
    <w:p w14:paraId="04203192" w14:textId="77777777" w:rsidR="00212550" w:rsidRPr="004C20D8" w:rsidRDefault="00212550" w:rsidP="00212550">
      <w:pPr>
        <w:spacing w:after="240" w:line="240" w:lineRule="auto"/>
        <w:rPr>
          <w:rFonts w:ascii="Calibri" w:eastAsia="Arial" w:hAnsi="Calibri" w:cs="Calibri"/>
        </w:rPr>
      </w:pPr>
      <w:r w:rsidRPr="004C20D8">
        <w:rPr>
          <w:rFonts w:ascii="Calibri" w:eastAsia="Arial" w:hAnsi="Calibri" w:cs="Calibri"/>
        </w:rPr>
        <w:t>_____________________________________</w:t>
      </w:r>
      <w:r w:rsidRPr="004C20D8">
        <w:rPr>
          <w:rFonts w:ascii="Calibri" w:eastAsia="Times New Roman" w:hAnsi="Calibri" w:cs="Calibri"/>
        </w:rPr>
        <w:tab/>
      </w:r>
      <w:r w:rsidRPr="004C20D8">
        <w:rPr>
          <w:rFonts w:ascii="Calibri" w:eastAsia="Times New Roman" w:hAnsi="Calibri" w:cs="Calibri"/>
        </w:rPr>
        <w:tab/>
      </w:r>
      <w:r w:rsidRPr="004C20D8">
        <w:rPr>
          <w:rFonts w:ascii="Calibri" w:eastAsia="Times New Roman" w:hAnsi="Calibri" w:cs="Calibri"/>
        </w:rPr>
        <w:tab/>
      </w:r>
      <w:r w:rsidRPr="004C20D8">
        <w:rPr>
          <w:rFonts w:ascii="Calibri" w:eastAsia="Arial" w:hAnsi="Calibri" w:cs="Calibri"/>
        </w:rPr>
        <w:t>(Seal)</w:t>
      </w:r>
    </w:p>
    <w:p w14:paraId="621A68EE" w14:textId="77777777" w:rsidR="00212550" w:rsidRPr="004C20D8" w:rsidRDefault="00212550" w:rsidP="00212550">
      <w:pPr>
        <w:spacing w:after="240" w:line="240" w:lineRule="auto"/>
        <w:rPr>
          <w:rFonts w:ascii="Calibri" w:eastAsia="Arial" w:hAnsi="Calibri" w:cs="Calibri"/>
        </w:rPr>
      </w:pPr>
      <w:r w:rsidRPr="004C20D8">
        <w:rPr>
          <w:rFonts w:ascii="Calibri" w:eastAsia="Arial" w:hAnsi="Calibri" w:cs="Calibri"/>
        </w:rPr>
        <w:t>(Signature)</w:t>
      </w:r>
    </w:p>
    <w:p w14:paraId="2A3869D3" w14:textId="77777777" w:rsidR="00212550" w:rsidRPr="004C20D8" w:rsidRDefault="00212550" w:rsidP="00212550">
      <w:pPr>
        <w:spacing w:after="240" w:line="240" w:lineRule="auto"/>
        <w:rPr>
          <w:rFonts w:ascii="Calibri" w:eastAsia="Times New Roman" w:hAnsi="Calibri" w:cs="Calibri"/>
        </w:rPr>
      </w:pPr>
    </w:p>
    <w:p w14:paraId="514084B0" w14:textId="77777777" w:rsidR="00212550" w:rsidRPr="004C20D8" w:rsidRDefault="00212550" w:rsidP="00212550">
      <w:pPr>
        <w:spacing w:after="240" w:line="240" w:lineRule="auto"/>
        <w:rPr>
          <w:rFonts w:ascii="Calibri" w:eastAsia="Arial" w:hAnsi="Calibri" w:cs="Calibri"/>
        </w:rPr>
      </w:pPr>
      <w:r w:rsidRPr="004C20D8">
        <w:rPr>
          <w:rFonts w:ascii="Calibri" w:eastAsia="Arial" w:hAnsi="Calibri" w:cs="Calibri"/>
        </w:rPr>
        <w:t>(Printed Name and Title)</w:t>
      </w:r>
    </w:p>
    <w:p w14:paraId="332F4741" w14:textId="77777777" w:rsidR="00212550" w:rsidRPr="004C20D8" w:rsidRDefault="00212550" w:rsidP="00212550">
      <w:pPr>
        <w:spacing w:after="240" w:line="240" w:lineRule="auto"/>
        <w:rPr>
          <w:rFonts w:ascii="Calibri" w:eastAsia="Times New Roman" w:hAnsi="Calibri" w:cs="Calibri"/>
        </w:rPr>
      </w:pPr>
    </w:p>
    <w:p w14:paraId="37CD50FF" w14:textId="77777777" w:rsidR="00212550" w:rsidRPr="004C20D8" w:rsidRDefault="00212550" w:rsidP="00212550">
      <w:pPr>
        <w:spacing w:after="240" w:line="240" w:lineRule="auto"/>
        <w:rPr>
          <w:rFonts w:ascii="Calibri" w:eastAsia="Arial" w:hAnsi="Calibri" w:cs="Calibri"/>
        </w:rPr>
      </w:pPr>
      <w:r w:rsidRPr="004C20D8">
        <w:rPr>
          <w:rFonts w:ascii="Calibri" w:eastAsia="Arial" w:hAnsi="Calibri" w:cs="Calibri"/>
        </w:rPr>
        <w:t>(Date)</w:t>
      </w:r>
    </w:p>
    <w:p w14:paraId="3E9F6FFF" w14:textId="06A93346" w:rsidR="24287CD5" w:rsidRPr="004C20D8" w:rsidRDefault="24287CD5" w:rsidP="24287CD5">
      <w:pPr>
        <w:spacing w:after="0" w:line="240" w:lineRule="auto"/>
        <w:jc w:val="both"/>
        <w:rPr>
          <w:rFonts w:ascii="Calibri" w:eastAsia="Calibri" w:hAnsi="Calibri" w:cs="Calibri"/>
          <w:color w:val="000000" w:themeColor="text1"/>
          <w:lang w:val="en-CA"/>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0"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Where RP has adopted UN Women SEA Protocol, RP has to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1D2845E2" w:rsidR="0088532D" w:rsidRDefault="0088532D" w:rsidP="007E073F"/>
    <w:p w14:paraId="2D0DA13B" w14:textId="7EEF1BC3" w:rsidR="00BA6724" w:rsidRDefault="00BA6724" w:rsidP="007E073F"/>
    <w:p w14:paraId="3609050C" w14:textId="131364EB" w:rsidR="00BA6724" w:rsidRDefault="00BA6724" w:rsidP="007E073F"/>
    <w:p w14:paraId="6A1350C1" w14:textId="020DDD99" w:rsidR="00BA6724" w:rsidRDefault="00BA6724" w:rsidP="007E073F"/>
    <w:p w14:paraId="68FAF61E" w14:textId="7EC0DE4C" w:rsidR="00BA6724" w:rsidRDefault="00BA6724" w:rsidP="007E073F"/>
    <w:p w14:paraId="481D150D" w14:textId="2D7A77EA" w:rsidR="00BA6724" w:rsidRDefault="00BA6724" w:rsidP="000362F7">
      <w:pPr>
        <w:jc w:val="center"/>
      </w:pPr>
    </w:p>
    <w:p w14:paraId="63C32E2B" w14:textId="17565CC3" w:rsidR="000362F7" w:rsidRDefault="000362F7" w:rsidP="000362F7">
      <w:pPr>
        <w:jc w:val="center"/>
      </w:pPr>
    </w:p>
    <w:sectPr w:rsidR="000362F7" w:rsidSect="00DA49B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181C" w14:textId="77777777" w:rsidR="00936389" w:rsidRDefault="00936389" w:rsidP="00C22EF1">
      <w:pPr>
        <w:spacing w:after="0" w:line="240" w:lineRule="auto"/>
      </w:pPr>
      <w:r>
        <w:separator/>
      </w:r>
    </w:p>
  </w:endnote>
  <w:endnote w:type="continuationSeparator" w:id="0">
    <w:p w14:paraId="18D33661" w14:textId="77777777" w:rsidR="00936389" w:rsidRDefault="00936389" w:rsidP="00C22EF1">
      <w:pPr>
        <w:spacing w:after="0" w:line="240" w:lineRule="auto"/>
      </w:pPr>
      <w:r>
        <w:continuationSeparator/>
      </w:r>
    </w:p>
  </w:endnote>
  <w:endnote w:type="continuationNotice" w:id="1">
    <w:p w14:paraId="3909A93A" w14:textId="77777777" w:rsidR="00936389" w:rsidRDefault="0093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2C7776" w:rsidRDefault="002C777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2C7776" w:rsidRDefault="002C777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0F7D3C09" w:rsidR="002C7776" w:rsidRDefault="002C77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5A381761" w14:textId="77777777" w:rsidR="002C7776" w:rsidRDefault="002C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2C7776" w:rsidRPr="00B71955" w:rsidRDefault="002C777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22102C42" w:rsidR="002C7776" w:rsidRDefault="002C7776">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30CF4970" w14:textId="77777777" w:rsidR="002C7776" w:rsidRDefault="002C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B2FB" w14:textId="77777777" w:rsidR="00936389" w:rsidRDefault="00936389" w:rsidP="00C22EF1">
      <w:pPr>
        <w:spacing w:after="0" w:line="240" w:lineRule="auto"/>
      </w:pPr>
      <w:r>
        <w:separator/>
      </w:r>
    </w:p>
  </w:footnote>
  <w:footnote w:type="continuationSeparator" w:id="0">
    <w:p w14:paraId="4C22CEC6" w14:textId="77777777" w:rsidR="00936389" w:rsidRDefault="00936389" w:rsidP="00C22EF1">
      <w:pPr>
        <w:spacing w:after="0" w:line="240" w:lineRule="auto"/>
      </w:pPr>
      <w:r>
        <w:continuationSeparator/>
      </w:r>
    </w:p>
  </w:footnote>
  <w:footnote w:type="continuationNotice" w:id="1">
    <w:p w14:paraId="746B4A3F" w14:textId="77777777" w:rsidR="00936389" w:rsidRDefault="00936389">
      <w:pPr>
        <w:spacing w:after="0" w:line="240" w:lineRule="auto"/>
      </w:pPr>
    </w:p>
  </w:footnote>
  <w:footnote w:id="2">
    <w:p w14:paraId="0BF49C05" w14:textId="77777777" w:rsidR="002C7776" w:rsidRDefault="002C7776" w:rsidP="001D317C">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42121999" w14:textId="77777777" w:rsidR="002C7776" w:rsidRPr="00467202" w:rsidRDefault="002C7776" w:rsidP="001D317C">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2C7776" w:rsidRPr="00105E40" w:rsidRDefault="002C7776"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69A87B04" w:rsidR="002C7776" w:rsidRDefault="002C7776" w:rsidP="000E17EE">
    <w:pPr>
      <w:pStyle w:val="Header"/>
      <w:tabs>
        <w:tab w:val="clear" w:pos="4680"/>
        <w:tab w:val="clear" w:pos="9360"/>
        <w:tab w:val="right" w:pos="8883"/>
      </w:tabs>
      <w:rPr>
        <w:b/>
        <w:i/>
        <w:color w:val="002060"/>
        <w:sz w:val="24"/>
        <w:szCs w:val="24"/>
      </w:rPr>
    </w:pPr>
    <w:r>
      <w:rPr>
        <w:b/>
        <w:i/>
        <w:noProof/>
        <w:color w:val="002060"/>
        <w:sz w:val="24"/>
        <w:szCs w:val="24"/>
      </w:rPr>
      <w:drawing>
        <wp:anchor distT="0" distB="0" distL="114300" distR="114300" simplePos="0" relativeHeight="251658240" behindDoc="1" locked="0" layoutInCell="1" allowOverlap="1" wp14:anchorId="3F726C38" wp14:editId="1D023A11">
          <wp:simplePos x="0" y="0"/>
          <wp:positionH relativeFrom="margin">
            <wp:align>right</wp:align>
          </wp:positionH>
          <wp:positionV relativeFrom="paragraph">
            <wp:posOffset>-34687</wp:posOffset>
          </wp:positionV>
          <wp:extent cx="1713865" cy="824230"/>
          <wp:effectExtent l="0" t="0" r="635" b="0"/>
          <wp:wrapTight wrapText="bothSides">
            <wp:wrapPolygon edited="0">
              <wp:start x="0" y="0"/>
              <wp:lineTo x="0" y="20968"/>
              <wp:lineTo x="21368" y="20968"/>
              <wp:lineTo x="21368"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_Women_English_Blue_Whit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713865" cy="824230"/>
                  </a:xfrm>
                  <a:prstGeom prst="rect">
                    <a:avLst/>
                  </a:prstGeom>
                </pic:spPr>
              </pic:pic>
            </a:graphicData>
          </a:graphic>
          <wp14:sizeRelH relativeFrom="page">
            <wp14:pctWidth>0</wp14:pctWidth>
          </wp14:sizeRelH>
          <wp14:sizeRelV relativeFrom="page">
            <wp14:pctHeight>0</wp14:pctHeight>
          </wp14:sizeRelV>
        </wp:anchor>
      </w:drawing>
    </w:r>
    <w:r w:rsidR="000E17EE">
      <w:rPr>
        <w:noProof/>
      </w:rPr>
      <w:drawing>
        <wp:inline distT="0" distB="0" distL="0" distR="0" wp14:anchorId="250895E3" wp14:editId="032281B0">
          <wp:extent cx="1753235" cy="588447"/>
          <wp:effectExtent l="0" t="0" r="0" b="254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6202" cy="589443"/>
                  </a:xfrm>
                  <a:prstGeom prst="rect">
                    <a:avLst/>
                  </a:prstGeom>
                  <a:noFill/>
                  <a:ln>
                    <a:noFill/>
                  </a:ln>
                </pic:spPr>
              </pic:pic>
            </a:graphicData>
          </a:graphic>
        </wp:inline>
      </w:drawing>
    </w:r>
  </w:p>
  <w:p w14:paraId="0630FDE2" w14:textId="58CEB82E" w:rsidR="000E17EE" w:rsidRPr="002C7776" w:rsidRDefault="002C7776" w:rsidP="000E17EE">
    <w:pPr>
      <w:pStyle w:val="Header"/>
      <w:tabs>
        <w:tab w:val="clear" w:pos="4680"/>
        <w:tab w:val="clear" w:pos="9360"/>
        <w:tab w:val="right" w:pos="8883"/>
      </w:tabs>
      <w:rPr>
        <w:b/>
        <w:iCs/>
        <w:color w:val="002060"/>
        <w:sz w:val="18"/>
        <w:szCs w:val="18"/>
      </w:rPr>
    </w:pPr>
    <w:r>
      <w:rPr>
        <w:b/>
        <w:iCs/>
        <w:color w:val="002060"/>
        <w:sz w:val="18"/>
        <w:szCs w:val="18"/>
      </w:rPr>
      <w:t xml:space="preserve">  </w:t>
    </w:r>
  </w:p>
  <w:p w14:paraId="46D9D9A9" w14:textId="1EDC846F" w:rsidR="002C7776" w:rsidRPr="002C7776" w:rsidRDefault="002C7776" w:rsidP="002C7776">
    <w:pPr>
      <w:pStyle w:val="Header"/>
      <w:tabs>
        <w:tab w:val="clear" w:pos="4680"/>
        <w:tab w:val="clear" w:pos="9360"/>
        <w:tab w:val="right" w:pos="8883"/>
      </w:tabs>
      <w:rPr>
        <w:b/>
        <w:iCs/>
        <w:color w:val="0020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325B"/>
    <w:multiLevelType w:val="hybridMultilevel"/>
    <w:tmpl w:val="823A8440"/>
    <w:lvl w:ilvl="0" w:tplc="A96CFE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65E"/>
    <w:multiLevelType w:val="hybridMultilevel"/>
    <w:tmpl w:val="EB189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17F8C"/>
    <w:multiLevelType w:val="multilevel"/>
    <w:tmpl w:val="EABE34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D93DA9"/>
    <w:multiLevelType w:val="hybridMultilevel"/>
    <w:tmpl w:val="9612A588"/>
    <w:lvl w:ilvl="0" w:tplc="00000007">
      <w:start w:val="4"/>
      <w:numFmt w:val="bullet"/>
      <w:lvlText w:val="-"/>
      <w:lvlJc w:val="left"/>
      <w:pPr>
        <w:ind w:left="720" w:hanging="360"/>
      </w:pPr>
      <w:rPr>
        <w:rFonts w:ascii="Calibri" w:hAnsi="Calibri"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D471B"/>
    <w:multiLevelType w:val="hybridMultilevel"/>
    <w:tmpl w:val="2592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0373C"/>
    <w:multiLevelType w:val="hybridMultilevel"/>
    <w:tmpl w:val="CA9A2DB8"/>
    <w:lvl w:ilvl="0" w:tplc="A8728F7E">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B1FCA"/>
    <w:multiLevelType w:val="hybridMultilevel"/>
    <w:tmpl w:val="DE4210DE"/>
    <w:lvl w:ilvl="0" w:tplc="B45E17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E05D2"/>
    <w:multiLevelType w:val="hybridMultilevel"/>
    <w:tmpl w:val="1774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15F08"/>
    <w:multiLevelType w:val="hybridMultilevel"/>
    <w:tmpl w:val="497A2B4A"/>
    <w:lvl w:ilvl="0" w:tplc="A8728F7E">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FB2087"/>
    <w:multiLevelType w:val="multilevel"/>
    <w:tmpl w:val="49A23B9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0803129"/>
    <w:multiLevelType w:val="hybridMultilevel"/>
    <w:tmpl w:val="240A08E4"/>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BBF07A7A">
      <w:start w:val="1"/>
      <w:numFmt w:val="lowerLetter"/>
      <w:lvlText w:val="%3)"/>
      <w:lvlJc w:val="left"/>
      <w:pPr>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213DF"/>
    <w:multiLevelType w:val="multilevel"/>
    <w:tmpl w:val="0F4A0D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87688"/>
    <w:multiLevelType w:val="hybridMultilevel"/>
    <w:tmpl w:val="B8A63A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E6F91"/>
    <w:multiLevelType w:val="hybridMultilevel"/>
    <w:tmpl w:val="D1D6AEA6"/>
    <w:lvl w:ilvl="0" w:tplc="00000007">
      <w:start w:val="4"/>
      <w:numFmt w:val="bullet"/>
      <w:lvlText w:val="-"/>
      <w:lvlJc w:val="left"/>
      <w:pPr>
        <w:ind w:left="720" w:hanging="360"/>
      </w:pPr>
      <w:rPr>
        <w:rFonts w:ascii="Calibri" w:hAnsi="Calibri"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221F4"/>
    <w:multiLevelType w:val="multilevel"/>
    <w:tmpl w:val="68B0C7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CA511C"/>
    <w:multiLevelType w:val="hybridMultilevel"/>
    <w:tmpl w:val="A8DA2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20425"/>
    <w:multiLevelType w:val="hybridMultilevel"/>
    <w:tmpl w:val="546C4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3950F3"/>
    <w:multiLevelType w:val="hybridMultilevel"/>
    <w:tmpl w:val="E7509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FE7BE8"/>
    <w:multiLevelType w:val="multilevel"/>
    <w:tmpl w:val="C2082BAA"/>
    <w:lvl w:ilvl="0">
      <w:start w:val="1"/>
      <w:numFmt w:val="decimal"/>
      <w:lvlText w:val="%1."/>
      <w:lvlJc w:val="left"/>
      <w:pPr>
        <w:ind w:left="720" w:hanging="360"/>
      </w:pPr>
      <w:rPr>
        <w:rFonts w:hint="default"/>
        <w:b/>
        <w:bCs/>
      </w:rPr>
    </w:lvl>
    <w:lvl w:ilvl="1">
      <w:start w:val="1"/>
      <w:numFmt w:val="decimal"/>
      <w:lvlText w:val="%1.%2"/>
      <w:lvlJc w:val="left"/>
      <w:pPr>
        <w:ind w:left="63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7" w15:restartNumberingAfterBreak="0">
    <w:nsid w:val="612F1361"/>
    <w:multiLevelType w:val="hybridMultilevel"/>
    <w:tmpl w:val="DD9E70E8"/>
    <w:lvl w:ilvl="0" w:tplc="FFFFFFFF">
      <w:start w:val="1"/>
      <w:numFmt w:val="bullet"/>
      <w:lvlText w:val=""/>
      <w:lvlJc w:val="left"/>
      <w:pPr>
        <w:ind w:left="720" w:hanging="360"/>
      </w:pPr>
      <w:rPr>
        <w:rFonts w:ascii="Wingdings" w:hAnsi="Wingdings" w:hint="default"/>
        <w:b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4AA88C6E">
      <w:start w:val="2"/>
      <w:numFmt w:val="lowerLetter"/>
      <w:lvlText w:val="%3."/>
      <w:lvlJc w:val="left"/>
      <w:pPr>
        <w:ind w:left="2340" w:hanging="360"/>
      </w:pPr>
      <w:rPr>
        <w:rFonts w:hint="default"/>
      </w:rPr>
    </w:lvl>
    <w:lvl w:ilvl="3" w:tplc="D2E2DBC8">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D07053"/>
    <w:multiLevelType w:val="multilevel"/>
    <w:tmpl w:val="86CE0F20"/>
    <w:lvl w:ilvl="0">
      <w:start w:val="1"/>
      <w:numFmt w:val="decimal"/>
      <w:lvlText w:val="%1."/>
      <w:lvlJc w:val="left"/>
      <w:pPr>
        <w:ind w:left="360" w:hanging="360"/>
      </w:pPr>
      <w:rPr>
        <w:rFonts w:ascii="Calibri" w:eastAsia="Calibri" w:hAnsi="Calibri"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15:restartNumberingAfterBreak="0">
    <w:nsid w:val="71657228"/>
    <w:multiLevelType w:val="multilevel"/>
    <w:tmpl w:val="68B0C7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60B64D0"/>
    <w:multiLevelType w:val="multilevel"/>
    <w:tmpl w:val="8CF88802"/>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33" w15:restartNumberingAfterBreak="0">
    <w:nsid w:val="783B3CFB"/>
    <w:multiLevelType w:val="hybridMultilevel"/>
    <w:tmpl w:val="46A244B0"/>
    <w:lvl w:ilvl="0" w:tplc="04090005">
      <w:start w:val="1"/>
      <w:numFmt w:val="bullet"/>
      <w:lvlText w:val=""/>
      <w:lvlJc w:val="left"/>
      <w:pPr>
        <w:ind w:left="720" w:hanging="360"/>
      </w:pPr>
      <w:rPr>
        <w:rFonts w:ascii="Wingdings" w:hAnsi="Wingdings" w:hint="default"/>
        <w:b w:val="0"/>
        <w:color w:val="auto"/>
        <w:sz w:val="24"/>
        <w:szCs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AB7CC9"/>
    <w:multiLevelType w:val="multilevel"/>
    <w:tmpl w:val="181C41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B20265"/>
    <w:multiLevelType w:val="multilevel"/>
    <w:tmpl w:val="4DAE7292"/>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b/>
        <w:bCs/>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7" w15:restartNumberingAfterBreak="0">
    <w:nsid w:val="7F5B1DE4"/>
    <w:multiLevelType w:val="hybridMultilevel"/>
    <w:tmpl w:val="484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273419">
    <w:abstractNumId w:val="17"/>
  </w:num>
  <w:num w:numId="2" w16cid:durableId="1068648921">
    <w:abstractNumId w:val="29"/>
  </w:num>
  <w:num w:numId="3" w16cid:durableId="1441103547">
    <w:abstractNumId w:val="0"/>
  </w:num>
  <w:num w:numId="4" w16cid:durableId="991056515">
    <w:abstractNumId w:val="34"/>
  </w:num>
  <w:num w:numId="5" w16cid:durableId="968125476">
    <w:abstractNumId w:val="13"/>
  </w:num>
  <w:num w:numId="6" w16cid:durableId="867134683">
    <w:abstractNumId w:val="26"/>
  </w:num>
  <w:num w:numId="7" w16cid:durableId="763455322">
    <w:abstractNumId w:val="36"/>
  </w:num>
  <w:num w:numId="8" w16cid:durableId="97334817">
    <w:abstractNumId w:val="12"/>
  </w:num>
  <w:num w:numId="9" w16cid:durableId="1777140041">
    <w:abstractNumId w:val="8"/>
  </w:num>
  <w:num w:numId="10" w16cid:durableId="1970164771">
    <w:abstractNumId w:val="7"/>
  </w:num>
  <w:num w:numId="11" w16cid:durableId="1188569673">
    <w:abstractNumId w:val="20"/>
  </w:num>
  <w:num w:numId="12" w16cid:durableId="203300032">
    <w:abstractNumId w:val="2"/>
  </w:num>
  <w:num w:numId="13" w16cid:durableId="1490437043">
    <w:abstractNumId w:val="4"/>
  </w:num>
  <w:num w:numId="14" w16cid:durableId="1756054363">
    <w:abstractNumId w:val="16"/>
  </w:num>
  <w:num w:numId="15" w16cid:durableId="476800880">
    <w:abstractNumId w:val="30"/>
  </w:num>
  <w:num w:numId="16" w16cid:durableId="1578590539">
    <w:abstractNumId w:val="21"/>
  </w:num>
  <w:num w:numId="17" w16cid:durableId="1709376859">
    <w:abstractNumId w:val="5"/>
  </w:num>
  <w:num w:numId="18" w16cid:durableId="365908718">
    <w:abstractNumId w:val="19"/>
  </w:num>
  <w:num w:numId="19" w16cid:durableId="355931871">
    <w:abstractNumId w:val="1"/>
  </w:num>
  <w:num w:numId="20" w16cid:durableId="1024670498">
    <w:abstractNumId w:val="3"/>
  </w:num>
  <w:num w:numId="21" w16cid:durableId="1875653693">
    <w:abstractNumId w:val="9"/>
  </w:num>
  <w:num w:numId="22" w16cid:durableId="213852527">
    <w:abstractNumId w:val="14"/>
  </w:num>
  <w:num w:numId="23" w16cid:durableId="1630286008">
    <w:abstractNumId w:val="10"/>
  </w:num>
  <w:num w:numId="24" w16cid:durableId="1112557370">
    <w:abstractNumId w:val="28"/>
  </w:num>
  <w:num w:numId="25" w16cid:durableId="1979071517">
    <w:abstractNumId w:val="25"/>
  </w:num>
  <w:num w:numId="26" w16cid:durableId="1934514803">
    <w:abstractNumId w:val="6"/>
  </w:num>
  <w:num w:numId="27" w16cid:durableId="1653677324">
    <w:abstractNumId w:val="33"/>
  </w:num>
  <w:num w:numId="28" w16cid:durableId="537133837">
    <w:abstractNumId w:val="27"/>
  </w:num>
  <w:num w:numId="29" w16cid:durableId="466048360">
    <w:abstractNumId w:val="15"/>
  </w:num>
  <w:num w:numId="30" w16cid:durableId="38364647">
    <w:abstractNumId w:val="18"/>
  </w:num>
  <w:num w:numId="31" w16cid:durableId="936867246">
    <w:abstractNumId w:val="37"/>
  </w:num>
  <w:num w:numId="32" w16cid:durableId="174416841">
    <w:abstractNumId w:val="23"/>
  </w:num>
  <w:num w:numId="33" w16cid:durableId="1703936539">
    <w:abstractNumId w:val="11"/>
  </w:num>
  <w:num w:numId="34" w16cid:durableId="544223158">
    <w:abstractNumId w:val="32"/>
  </w:num>
  <w:num w:numId="35" w16cid:durableId="934484854">
    <w:abstractNumId w:val="35"/>
  </w:num>
  <w:num w:numId="36" w16cid:durableId="47460565">
    <w:abstractNumId w:val="31"/>
  </w:num>
  <w:num w:numId="37" w16cid:durableId="1838419829">
    <w:abstractNumId w:val="22"/>
  </w:num>
  <w:num w:numId="38" w16cid:durableId="109859585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93BC9"/>
    <w:rsid w:val="00000260"/>
    <w:rsid w:val="00001394"/>
    <w:rsid w:val="00002815"/>
    <w:rsid w:val="0000436E"/>
    <w:rsid w:val="000061E5"/>
    <w:rsid w:val="0000620B"/>
    <w:rsid w:val="0000715E"/>
    <w:rsid w:val="0001715C"/>
    <w:rsid w:val="00020196"/>
    <w:rsid w:val="000300D2"/>
    <w:rsid w:val="000362F7"/>
    <w:rsid w:val="000453DB"/>
    <w:rsid w:val="000463A6"/>
    <w:rsid w:val="00060AFD"/>
    <w:rsid w:val="000642D3"/>
    <w:rsid w:val="0006700D"/>
    <w:rsid w:val="0006749D"/>
    <w:rsid w:val="00067C1B"/>
    <w:rsid w:val="0007023F"/>
    <w:rsid w:val="00072E89"/>
    <w:rsid w:val="00074750"/>
    <w:rsid w:val="000771C4"/>
    <w:rsid w:val="00084C00"/>
    <w:rsid w:val="00084FAF"/>
    <w:rsid w:val="00085070"/>
    <w:rsid w:val="00093C9A"/>
    <w:rsid w:val="00095240"/>
    <w:rsid w:val="000970E9"/>
    <w:rsid w:val="000B3016"/>
    <w:rsid w:val="000C3125"/>
    <w:rsid w:val="000E042E"/>
    <w:rsid w:val="000E17EE"/>
    <w:rsid w:val="000E3711"/>
    <w:rsid w:val="000E707B"/>
    <w:rsid w:val="000E7B9E"/>
    <w:rsid w:val="000F2A2F"/>
    <w:rsid w:val="000F71CD"/>
    <w:rsid w:val="00103822"/>
    <w:rsid w:val="00104175"/>
    <w:rsid w:val="001079AB"/>
    <w:rsid w:val="001143F7"/>
    <w:rsid w:val="001265F6"/>
    <w:rsid w:val="00133097"/>
    <w:rsid w:val="00134858"/>
    <w:rsid w:val="00152014"/>
    <w:rsid w:val="00152765"/>
    <w:rsid w:val="001564B1"/>
    <w:rsid w:val="00166329"/>
    <w:rsid w:val="00175926"/>
    <w:rsid w:val="00176D7D"/>
    <w:rsid w:val="00177BD5"/>
    <w:rsid w:val="00182806"/>
    <w:rsid w:val="00184E2B"/>
    <w:rsid w:val="00191EDB"/>
    <w:rsid w:val="00195678"/>
    <w:rsid w:val="001A0ADF"/>
    <w:rsid w:val="001A5890"/>
    <w:rsid w:val="001B1013"/>
    <w:rsid w:val="001B462F"/>
    <w:rsid w:val="001B6178"/>
    <w:rsid w:val="001C7843"/>
    <w:rsid w:val="001D0D64"/>
    <w:rsid w:val="001D317C"/>
    <w:rsid w:val="001D39ED"/>
    <w:rsid w:val="001D3A68"/>
    <w:rsid w:val="001D555F"/>
    <w:rsid w:val="001D69D0"/>
    <w:rsid w:val="001E3166"/>
    <w:rsid w:val="001E35AA"/>
    <w:rsid w:val="001E5DE8"/>
    <w:rsid w:val="001F163D"/>
    <w:rsid w:val="001F41E8"/>
    <w:rsid w:val="001F4CA2"/>
    <w:rsid w:val="001F6375"/>
    <w:rsid w:val="00201E07"/>
    <w:rsid w:val="00206749"/>
    <w:rsid w:val="00210BDA"/>
    <w:rsid w:val="00211701"/>
    <w:rsid w:val="00212550"/>
    <w:rsid w:val="00212E69"/>
    <w:rsid w:val="00214AB9"/>
    <w:rsid w:val="00221560"/>
    <w:rsid w:val="00221632"/>
    <w:rsid w:val="0022288A"/>
    <w:rsid w:val="00224D37"/>
    <w:rsid w:val="002309F5"/>
    <w:rsid w:val="00230B42"/>
    <w:rsid w:val="00231786"/>
    <w:rsid w:val="00232B75"/>
    <w:rsid w:val="00232F44"/>
    <w:rsid w:val="00245B80"/>
    <w:rsid w:val="00246E98"/>
    <w:rsid w:val="00251F84"/>
    <w:rsid w:val="00257B92"/>
    <w:rsid w:val="0026310B"/>
    <w:rsid w:val="0027336C"/>
    <w:rsid w:val="00284E15"/>
    <w:rsid w:val="00287308"/>
    <w:rsid w:val="0029136C"/>
    <w:rsid w:val="0029545C"/>
    <w:rsid w:val="002A59AF"/>
    <w:rsid w:val="002A6247"/>
    <w:rsid w:val="002B1D38"/>
    <w:rsid w:val="002B214E"/>
    <w:rsid w:val="002B2F41"/>
    <w:rsid w:val="002B55A9"/>
    <w:rsid w:val="002B642D"/>
    <w:rsid w:val="002C7776"/>
    <w:rsid w:val="002D345B"/>
    <w:rsid w:val="002E5383"/>
    <w:rsid w:val="002E5C8D"/>
    <w:rsid w:val="002F7067"/>
    <w:rsid w:val="003017C4"/>
    <w:rsid w:val="00305404"/>
    <w:rsid w:val="00305482"/>
    <w:rsid w:val="00312A26"/>
    <w:rsid w:val="00317D39"/>
    <w:rsid w:val="00324981"/>
    <w:rsid w:val="003269FF"/>
    <w:rsid w:val="00333176"/>
    <w:rsid w:val="00335E81"/>
    <w:rsid w:val="00344414"/>
    <w:rsid w:val="003473BD"/>
    <w:rsid w:val="00351499"/>
    <w:rsid w:val="0037031E"/>
    <w:rsid w:val="00380CD1"/>
    <w:rsid w:val="0038331D"/>
    <w:rsid w:val="003857BE"/>
    <w:rsid w:val="00385EA3"/>
    <w:rsid w:val="00390D23"/>
    <w:rsid w:val="00393BC9"/>
    <w:rsid w:val="00395435"/>
    <w:rsid w:val="003976C0"/>
    <w:rsid w:val="00397A6C"/>
    <w:rsid w:val="00397D8E"/>
    <w:rsid w:val="003A5C37"/>
    <w:rsid w:val="003B1112"/>
    <w:rsid w:val="003B2FD1"/>
    <w:rsid w:val="003B4290"/>
    <w:rsid w:val="003B47CC"/>
    <w:rsid w:val="003B599D"/>
    <w:rsid w:val="003B6BCD"/>
    <w:rsid w:val="003D1ABD"/>
    <w:rsid w:val="003D1D24"/>
    <w:rsid w:val="003D4057"/>
    <w:rsid w:val="003D76E5"/>
    <w:rsid w:val="003F0B37"/>
    <w:rsid w:val="003F120D"/>
    <w:rsid w:val="003F1451"/>
    <w:rsid w:val="004008A8"/>
    <w:rsid w:val="00401785"/>
    <w:rsid w:val="00402C86"/>
    <w:rsid w:val="00420266"/>
    <w:rsid w:val="00426E45"/>
    <w:rsid w:val="00433654"/>
    <w:rsid w:val="004374A7"/>
    <w:rsid w:val="00444D43"/>
    <w:rsid w:val="004452AB"/>
    <w:rsid w:val="004465BD"/>
    <w:rsid w:val="00447B86"/>
    <w:rsid w:val="00447CFE"/>
    <w:rsid w:val="004618C5"/>
    <w:rsid w:val="00466391"/>
    <w:rsid w:val="00470698"/>
    <w:rsid w:val="0047110F"/>
    <w:rsid w:val="00474037"/>
    <w:rsid w:val="004853E7"/>
    <w:rsid w:val="00486144"/>
    <w:rsid w:val="00490A08"/>
    <w:rsid w:val="00491E3E"/>
    <w:rsid w:val="004976DA"/>
    <w:rsid w:val="004A5BB6"/>
    <w:rsid w:val="004A7A4F"/>
    <w:rsid w:val="004B1152"/>
    <w:rsid w:val="004B3D2F"/>
    <w:rsid w:val="004C20D8"/>
    <w:rsid w:val="004C2C04"/>
    <w:rsid w:val="004D5E3F"/>
    <w:rsid w:val="004E7071"/>
    <w:rsid w:val="004E7D51"/>
    <w:rsid w:val="004F0ACE"/>
    <w:rsid w:val="005003F4"/>
    <w:rsid w:val="005030BB"/>
    <w:rsid w:val="00514BE2"/>
    <w:rsid w:val="005164A7"/>
    <w:rsid w:val="005173C1"/>
    <w:rsid w:val="0052371C"/>
    <w:rsid w:val="00530BDF"/>
    <w:rsid w:val="005379B6"/>
    <w:rsid w:val="00550C04"/>
    <w:rsid w:val="005513C5"/>
    <w:rsid w:val="00551EBF"/>
    <w:rsid w:val="0055369E"/>
    <w:rsid w:val="00564476"/>
    <w:rsid w:val="0056485C"/>
    <w:rsid w:val="00565262"/>
    <w:rsid w:val="00567FDD"/>
    <w:rsid w:val="0057160C"/>
    <w:rsid w:val="00582C93"/>
    <w:rsid w:val="0058590B"/>
    <w:rsid w:val="00591C1D"/>
    <w:rsid w:val="00596511"/>
    <w:rsid w:val="00597BB9"/>
    <w:rsid w:val="005A2D7E"/>
    <w:rsid w:val="005A4A3A"/>
    <w:rsid w:val="005C4663"/>
    <w:rsid w:val="005D2BD9"/>
    <w:rsid w:val="005E14D7"/>
    <w:rsid w:val="005E15B1"/>
    <w:rsid w:val="005E19F6"/>
    <w:rsid w:val="005E33B9"/>
    <w:rsid w:val="005E75FF"/>
    <w:rsid w:val="005F78B8"/>
    <w:rsid w:val="00600521"/>
    <w:rsid w:val="00605310"/>
    <w:rsid w:val="00612FAF"/>
    <w:rsid w:val="00622A05"/>
    <w:rsid w:val="0063433F"/>
    <w:rsid w:val="006371A7"/>
    <w:rsid w:val="00637BD9"/>
    <w:rsid w:val="00652821"/>
    <w:rsid w:val="00656EDE"/>
    <w:rsid w:val="006604C4"/>
    <w:rsid w:val="006608A6"/>
    <w:rsid w:val="00673499"/>
    <w:rsid w:val="0067364E"/>
    <w:rsid w:val="006775D8"/>
    <w:rsid w:val="00677647"/>
    <w:rsid w:val="00680C5E"/>
    <w:rsid w:val="00681B4A"/>
    <w:rsid w:val="00684F41"/>
    <w:rsid w:val="006A36FF"/>
    <w:rsid w:val="006A5A4D"/>
    <w:rsid w:val="006A6DE1"/>
    <w:rsid w:val="006B280C"/>
    <w:rsid w:val="006C3247"/>
    <w:rsid w:val="006C6777"/>
    <w:rsid w:val="006D34E6"/>
    <w:rsid w:val="006D47F9"/>
    <w:rsid w:val="006D621A"/>
    <w:rsid w:val="006E384A"/>
    <w:rsid w:val="006E62D6"/>
    <w:rsid w:val="006F74CB"/>
    <w:rsid w:val="00700CBA"/>
    <w:rsid w:val="00701D63"/>
    <w:rsid w:val="00702E24"/>
    <w:rsid w:val="0072080C"/>
    <w:rsid w:val="00721E97"/>
    <w:rsid w:val="00722141"/>
    <w:rsid w:val="00723A49"/>
    <w:rsid w:val="00723B88"/>
    <w:rsid w:val="00734089"/>
    <w:rsid w:val="00734645"/>
    <w:rsid w:val="007532A9"/>
    <w:rsid w:val="00761B53"/>
    <w:rsid w:val="00762586"/>
    <w:rsid w:val="00766659"/>
    <w:rsid w:val="007737D7"/>
    <w:rsid w:val="00775E73"/>
    <w:rsid w:val="00780F7F"/>
    <w:rsid w:val="00784D07"/>
    <w:rsid w:val="00787B82"/>
    <w:rsid w:val="00791A20"/>
    <w:rsid w:val="00792213"/>
    <w:rsid w:val="00795652"/>
    <w:rsid w:val="007A0CFD"/>
    <w:rsid w:val="007A2010"/>
    <w:rsid w:val="007A25A3"/>
    <w:rsid w:val="007A4A0A"/>
    <w:rsid w:val="007B32F7"/>
    <w:rsid w:val="007B6334"/>
    <w:rsid w:val="007B69C0"/>
    <w:rsid w:val="007D0F83"/>
    <w:rsid w:val="007E073F"/>
    <w:rsid w:val="007F4A0E"/>
    <w:rsid w:val="00803EFF"/>
    <w:rsid w:val="008054C3"/>
    <w:rsid w:val="008055E1"/>
    <w:rsid w:val="0080766A"/>
    <w:rsid w:val="00807F95"/>
    <w:rsid w:val="008143F2"/>
    <w:rsid w:val="008169D8"/>
    <w:rsid w:val="00824C52"/>
    <w:rsid w:val="00830BB0"/>
    <w:rsid w:val="00842EB1"/>
    <w:rsid w:val="00842F20"/>
    <w:rsid w:val="0084388F"/>
    <w:rsid w:val="008544F5"/>
    <w:rsid w:val="00856EF1"/>
    <w:rsid w:val="008668EE"/>
    <w:rsid w:val="00870E25"/>
    <w:rsid w:val="00875339"/>
    <w:rsid w:val="00875CBA"/>
    <w:rsid w:val="0088032A"/>
    <w:rsid w:val="008842A9"/>
    <w:rsid w:val="008848F0"/>
    <w:rsid w:val="0088532D"/>
    <w:rsid w:val="00896198"/>
    <w:rsid w:val="00896B39"/>
    <w:rsid w:val="008A42EC"/>
    <w:rsid w:val="008A4449"/>
    <w:rsid w:val="008A4EC7"/>
    <w:rsid w:val="008A6300"/>
    <w:rsid w:val="008C1AE7"/>
    <w:rsid w:val="008C637E"/>
    <w:rsid w:val="008E5436"/>
    <w:rsid w:val="008E61C1"/>
    <w:rsid w:val="008E7222"/>
    <w:rsid w:val="008F1225"/>
    <w:rsid w:val="008F1EE5"/>
    <w:rsid w:val="008F3D7B"/>
    <w:rsid w:val="008F66C4"/>
    <w:rsid w:val="008F754B"/>
    <w:rsid w:val="00901091"/>
    <w:rsid w:val="00913B3F"/>
    <w:rsid w:val="0091403E"/>
    <w:rsid w:val="009174F9"/>
    <w:rsid w:val="00917D6F"/>
    <w:rsid w:val="009306D3"/>
    <w:rsid w:val="0093083E"/>
    <w:rsid w:val="00936389"/>
    <w:rsid w:val="009367AC"/>
    <w:rsid w:val="00943EE4"/>
    <w:rsid w:val="009504BD"/>
    <w:rsid w:val="00951CF8"/>
    <w:rsid w:val="00962755"/>
    <w:rsid w:val="00964DC3"/>
    <w:rsid w:val="00967044"/>
    <w:rsid w:val="00970DC7"/>
    <w:rsid w:val="009713D7"/>
    <w:rsid w:val="0097460C"/>
    <w:rsid w:val="009812E6"/>
    <w:rsid w:val="00983EB2"/>
    <w:rsid w:val="00991590"/>
    <w:rsid w:val="00995216"/>
    <w:rsid w:val="00995628"/>
    <w:rsid w:val="009A0315"/>
    <w:rsid w:val="009A3FBC"/>
    <w:rsid w:val="009B008D"/>
    <w:rsid w:val="009B0A06"/>
    <w:rsid w:val="009B2706"/>
    <w:rsid w:val="009C51C7"/>
    <w:rsid w:val="009D27A4"/>
    <w:rsid w:val="009E00C9"/>
    <w:rsid w:val="009F7492"/>
    <w:rsid w:val="00A01FDD"/>
    <w:rsid w:val="00A02052"/>
    <w:rsid w:val="00A04E28"/>
    <w:rsid w:val="00A11941"/>
    <w:rsid w:val="00A124C4"/>
    <w:rsid w:val="00A15123"/>
    <w:rsid w:val="00A15534"/>
    <w:rsid w:val="00A159C5"/>
    <w:rsid w:val="00A22CB9"/>
    <w:rsid w:val="00A33E3A"/>
    <w:rsid w:val="00A3694B"/>
    <w:rsid w:val="00A377B9"/>
    <w:rsid w:val="00A42CA1"/>
    <w:rsid w:val="00A53E99"/>
    <w:rsid w:val="00A66E6A"/>
    <w:rsid w:val="00A678F7"/>
    <w:rsid w:val="00A84E08"/>
    <w:rsid w:val="00A8604D"/>
    <w:rsid w:val="00A912DA"/>
    <w:rsid w:val="00A9689A"/>
    <w:rsid w:val="00A96976"/>
    <w:rsid w:val="00A96C25"/>
    <w:rsid w:val="00A97D20"/>
    <w:rsid w:val="00AA3808"/>
    <w:rsid w:val="00AB0EED"/>
    <w:rsid w:val="00AB0EFF"/>
    <w:rsid w:val="00AC1A6F"/>
    <w:rsid w:val="00AC2DF6"/>
    <w:rsid w:val="00AC30E6"/>
    <w:rsid w:val="00AC5FE3"/>
    <w:rsid w:val="00AE20A9"/>
    <w:rsid w:val="00AF5E4C"/>
    <w:rsid w:val="00AF7F78"/>
    <w:rsid w:val="00B042F8"/>
    <w:rsid w:val="00B1392B"/>
    <w:rsid w:val="00B15416"/>
    <w:rsid w:val="00B23F2C"/>
    <w:rsid w:val="00B25368"/>
    <w:rsid w:val="00B348F1"/>
    <w:rsid w:val="00B36A12"/>
    <w:rsid w:val="00B401B2"/>
    <w:rsid w:val="00B44740"/>
    <w:rsid w:val="00B462E6"/>
    <w:rsid w:val="00B519EE"/>
    <w:rsid w:val="00B52511"/>
    <w:rsid w:val="00B53821"/>
    <w:rsid w:val="00B5386E"/>
    <w:rsid w:val="00B60DED"/>
    <w:rsid w:val="00B616CE"/>
    <w:rsid w:val="00B61FCE"/>
    <w:rsid w:val="00B71398"/>
    <w:rsid w:val="00B73FDA"/>
    <w:rsid w:val="00B747BE"/>
    <w:rsid w:val="00B74ED1"/>
    <w:rsid w:val="00B82F75"/>
    <w:rsid w:val="00B8422F"/>
    <w:rsid w:val="00B910FE"/>
    <w:rsid w:val="00B911BA"/>
    <w:rsid w:val="00B9393B"/>
    <w:rsid w:val="00B93A5F"/>
    <w:rsid w:val="00BA537E"/>
    <w:rsid w:val="00BA6724"/>
    <w:rsid w:val="00BB75B8"/>
    <w:rsid w:val="00BC1325"/>
    <w:rsid w:val="00BC1C73"/>
    <w:rsid w:val="00BC4E14"/>
    <w:rsid w:val="00BC672E"/>
    <w:rsid w:val="00BD2955"/>
    <w:rsid w:val="00BD616C"/>
    <w:rsid w:val="00BE2EAE"/>
    <w:rsid w:val="00BE4E90"/>
    <w:rsid w:val="00BF0379"/>
    <w:rsid w:val="00BF4A3C"/>
    <w:rsid w:val="00C00D13"/>
    <w:rsid w:val="00C016CE"/>
    <w:rsid w:val="00C01E72"/>
    <w:rsid w:val="00C167A9"/>
    <w:rsid w:val="00C17C2A"/>
    <w:rsid w:val="00C22EF1"/>
    <w:rsid w:val="00C41F68"/>
    <w:rsid w:val="00C429E9"/>
    <w:rsid w:val="00C51078"/>
    <w:rsid w:val="00C57936"/>
    <w:rsid w:val="00C6136F"/>
    <w:rsid w:val="00C627F9"/>
    <w:rsid w:val="00C7172F"/>
    <w:rsid w:val="00C82A3C"/>
    <w:rsid w:val="00C86F4C"/>
    <w:rsid w:val="00C9023F"/>
    <w:rsid w:val="00CA050B"/>
    <w:rsid w:val="00CA231E"/>
    <w:rsid w:val="00CC143E"/>
    <w:rsid w:val="00CC4760"/>
    <w:rsid w:val="00CD13F3"/>
    <w:rsid w:val="00CE3FAC"/>
    <w:rsid w:val="00CF2C9D"/>
    <w:rsid w:val="00CF7B1B"/>
    <w:rsid w:val="00D01E03"/>
    <w:rsid w:val="00D051FF"/>
    <w:rsid w:val="00D126CE"/>
    <w:rsid w:val="00D13266"/>
    <w:rsid w:val="00D17644"/>
    <w:rsid w:val="00D210C5"/>
    <w:rsid w:val="00D223F6"/>
    <w:rsid w:val="00D321D6"/>
    <w:rsid w:val="00D34DB0"/>
    <w:rsid w:val="00D44895"/>
    <w:rsid w:val="00D45B16"/>
    <w:rsid w:val="00D543F5"/>
    <w:rsid w:val="00D54E06"/>
    <w:rsid w:val="00D555F2"/>
    <w:rsid w:val="00D65D46"/>
    <w:rsid w:val="00D661DB"/>
    <w:rsid w:val="00D665F8"/>
    <w:rsid w:val="00D666B7"/>
    <w:rsid w:val="00D671E4"/>
    <w:rsid w:val="00D67CE0"/>
    <w:rsid w:val="00D70AFD"/>
    <w:rsid w:val="00D70D29"/>
    <w:rsid w:val="00D72971"/>
    <w:rsid w:val="00D761B7"/>
    <w:rsid w:val="00D76C16"/>
    <w:rsid w:val="00D814D0"/>
    <w:rsid w:val="00DA42C4"/>
    <w:rsid w:val="00DA49B9"/>
    <w:rsid w:val="00DA62E7"/>
    <w:rsid w:val="00DA6374"/>
    <w:rsid w:val="00DA7274"/>
    <w:rsid w:val="00DA790D"/>
    <w:rsid w:val="00DB04C1"/>
    <w:rsid w:val="00DB47C1"/>
    <w:rsid w:val="00DC0261"/>
    <w:rsid w:val="00DC207E"/>
    <w:rsid w:val="00DC3615"/>
    <w:rsid w:val="00DC76BE"/>
    <w:rsid w:val="00DC7B10"/>
    <w:rsid w:val="00DD1BAD"/>
    <w:rsid w:val="00DD24E8"/>
    <w:rsid w:val="00DD2BE7"/>
    <w:rsid w:val="00DD492E"/>
    <w:rsid w:val="00DE2231"/>
    <w:rsid w:val="00DE2ED4"/>
    <w:rsid w:val="00DE5241"/>
    <w:rsid w:val="00DE6349"/>
    <w:rsid w:val="00DF51B0"/>
    <w:rsid w:val="00E06B72"/>
    <w:rsid w:val="00E10395"/>
    <w:rsid w:val="00E10455"/>
    <w:rsid w:val="00E1376B"/>
    <w:rsid w:val="00E174C6"/>
    <w:rsid w:val="00E23794"/>
    <w:rsid w:val="00E36ABF"/>
    <w:rsid w:val="00E36BD5"/>
    <w:rsid w:val="00E47502"/>
    <w:rsid w:val="00E65760"/>
    <w:rsid w:val="00E65ABD"/>
    <w:rsid w:val="00E67145"/>
    <w:rsid w:val="00E84A5D"/>
    <w:rsid w:val="00E84FAB"/>
    <w:rsid w:val="00E862FE"/>
    <w:rsid w:val="00E864CF"/>
    <w:rsid w:val="00E90917"/>
    <w:rsid w:val="00E93FC4"/>
    <w:rsid w:val="00E942DA"/>
    <w:rsid w:val="00EA73CD"/>
    <w:rsid w:val="00EB17A9"/>
    <w:rsid w:val="00EB3324"/>
    <w:rsid w:val="00EB5C96"/>
    <w:rsid w:val="00EB7135"/>
    <w:rsid w:val="00EB7933"/>
    <w:rsid w:val="00EB7C9F"/>
    <w:rsid w:val="00EC07A8"/>
    <w:rsid w:val="00EC3A19"/>
    <w:rsid w:val="00EC66F3"/>
    <w:rsid w:val="00ED308E"/>
    <w:rsid w:val="00ED447A"/>
    <w:rsid w:val="00EE272E"/>
    <w:rsid w:val="00EE2BA2"/>
    <w:rsid w:val="00EE5899"/>
    <w:rsid w:val="00EE608E"/>
    <w:rsid w:val="00F02A3A"/>
    <w:rsid w:val="00F035BC"/>
    <w:rsid w:val="00F13E00"/>
    <w:rsid w:val="00F24CA0"/>
    <w:rsid w:val="00F25804"/>
    <w:rsid w:val="00F315E1"/>
    <w:rsid w:val="00F31906"/>
    <w:rsid w:val="00F36611"/>
    <w:rsid w:val="00F37CF6"/>
    <w:rsid w:val="00F42198"/>
    <w:rsid w:val="00F4398E"/>
    <w:rsid w:val="00F50ED7"/>
    <w:rsid w:val="00F569F3"/>
    <w:rsid w:val="00F7017C"/>
    <w:rsid w:val="00F74F39"/>
    <w:rsid w:val="00F77A7C"/>
    <w:rsid w:val="00F80991"/>
    <w:rsid w:val="00F81D2F"/>
    <w:rsid w:val="00F8645A"/>
    <w:rsid w:val="00F91034"/>
    <w:rsid w:val="00F957E5"/>
    <w:rsid w:val="00FA051D"/>
    <w:rsid w:val="00FA5DFA"/>
    <w:rsid w:val="00FB1880"/>
    <w:rsid w:val="00FB4B6C"/>
    <w:rsid w:val="00FC15F0"/>
    <w:rsid w:val="00FC3E7A"/>
    <w:rsid w:val="00FC3F11"/>
    <w:rsid w:val="00FC3FA9"/>
    <w:rsid w:val="00FC6112"/>
    <w:rsid w:val="00FD20DF"/>
    <w:rsid w:val="00FD3136"/>
    <w:rsid w:val="00FE68C9"/>
    <w:rsid w:val="00FF543F"/>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basedOn w:val="Normal"/>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customStyle="1" w:styleId="UnresolvedMention1">
    <w:name w:val="Unresolved Mention1"/>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pf0">
    <w:name w:val="pf0"/>
    <w:basedOn w:val="Normal"/>
    <w:rsid w:val="00B60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60DED"/>
    <w:rPr>
      <w:rFonts w:ascii="Segoe UI" w:hAnsi="Segoe UI" w:cs="Segoe UI" w:hint="default"/>
      <w:sz w:val="18"/>
      <w:szCs w:val="18"/>
    </w:rPr>
  </w:style>
  <w:style w:type="character" w:customStyle="1" w:styleId="cf11">
    <w:name w:val="cf11"/>
    <w:basedOn w:val="DefaultParagraphFont"/>
    <w:rsid w:val="00B939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612">
      <w:bodyDiv w:val="1"/>
      <w:marLeft w:val="0"/>
      <w:marRight w:val="0"/>
      <w:marTop w:val="0"/>
      <w:marBottom w:val="0"/>
      <w:divBdr>
        <w:top w:val="none" w:sz="0" w:space="0" w:color="auto"/>
        <w:left w:val="none" w:sz="0" w:space="0" w:color="auto"/>
        <w:bottom w:val="none" w:sz="0" w:space="0" w:color="auto"/>
        <w:right w:val="none" w:sz="0" w:space="0" w:color="auto"/>
      </w:divBdr>
    </w:div>
    <w:div w:id="309599803">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40271708">
      <w:bodyDiv w:val="1"/>
      <w:marLeft w:val="0"/>
      <w:marRight w:val="0"/>
      <w:marTop w:val="0"/>
      <w:marBottom w:val="0"/>
      <w:divBdr>
        <w:top w:val="none" w:sz="0" w:space="0" w:color="auto"/>
        <w:left w:val="none" w:sz="0" w:space="0" w:color="auto"/>
        <w:bottom w:val="none" w:sz="0" w:space="0" w:color="auto"/>
        <w:right w:val="none" w:sz="0" w:space="0" w:color="auto"/>
      </w:divBdr>
    </w:div>
    <w:div w:id="1243641986">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women.bih@unwome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unwomen.bih@unwom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women.bih@unwomen.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women.bih@unwomen.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B34515F77AA449F0332AA04F7562F" ma:contentTypeVersion="13" ma:contentTypeDescription="Create a new document." ma:contentTypeScope="" ma:versionID="91d79e1f95007031895cc38b30fa2e83">
  <xsd:schema xmlns:xsd="http://www.w3.org/2001/XMLSchema" xmlns:xs="http://www.w3.org/2001/XMLSchema" xmlns:p="http://schemas.microsoft.com/office/2006/metadata/properties" xmlns:ns2="91d3c48e-886d-4447-9311-63d4b4eec907" xmlns:ns3="baebb7ee-2ec0-4cc9-942c-fd04cc55e912" targetNamespace="http://schemas.microsoft.com/office/2006/metadata/properties" ma:root="true" ma:fieldsID="da07ea523497288139ce0bf8d01fbd9a" ns2:_="" ns3:_="">
    <xsd:import namespace="91d3c48e-886d-4447-9311-63d4b4eec90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3c48e-886d-4447-9311-63d4b4ee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A048DE-4C75-4ECE-93EE-6CBEBE6B035D}">
  <ds:schemaRefs>
    <ds:schemaRef ds:uri="http://schemas.openxmlformats.org/officeDocument/2006/bibliography"/>
  </ds:schemaRefs>
</ds:datastoreItem>
</file>

<file path=customXml/itemProps4.xml><?xml version="1.0" encoding="utf-8"?>
<ds:datastoreItem xmlns:ds="http://schemas.openxmlformats.org/officeDocument/2006/customXml" ds:itemID="{B48D990F-F2AE-4009-B43F-481E1594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3c48e-886d-4447-9311-63d4b4eec90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7183</Words>
  <Characters>40948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48035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Mersiha Zulcic</cp:lastModifiedBy>
  <cp:revision>18</cp:revision>
  <cp:lastPrinted>2022-04-07T08:34:00Z</cp:lastPrinted>
  <dcterms:created xsi:type="dcterms:W3CDTF">2022-04-07T08:33:00Z</dcterms:created>
  <dcterms:modified xsi:type="dcterms:W3CDTF">2022-04-15T07:27:00Z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0x010100E0DB34515F77AA449F0332AA04F7562F</vt:lpwstr>
  </property>
  <property fmtid="{D5CDD505-2E9C-101B-9397-08002B2CF9AE}" pid="3" name="_dlc_DocIdItemGuid">
    <vt:lpwstr>9ff37445-b86b-4228-b219-40ee6563279d</vt:lpwstr>
  </property>
</Properties>
</file>