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09966118" w:rsidR="00C22EF1" w:rsidRPr="0056586D" w:rsidRDefault="00A14B82" w:rsidP="0019299C">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 xml:space="preserve">                                              </w:t>
      </w:r>
      <w:r w:rsidR="00C22EF1"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76B3894" w14:textId="32C96CE2" w:rsidR="003B359E" w:rsidRPr="008803F6" w:rsidRDefault="003B359E" w:rsidP="003B359E">
      <w:pPr>
        <w:spacing w:after="0" w:line="240" w:lineRule="auto"/>
        <w:rPr>
          <w:rFonts w:ascii="Calibri" w:eastAsia="Calibri" w:hAnsi="Calibri" w:cs="Calibri"/>
          <w:b/>
          <w:bCs/>
          <w:sz w:val="18"/>
          <w:szCs w:val="18"/>
          <w:lang w:val="en-CA"/>
        </w:rPr>
      </w:pPr>
      <w:r w:rsidRPr="00B8000E">
        <w:rPr>
          <w:rFonts w:ascii="Calibri" w:eastAsia="Calibri" w:hAnsi="Calibri" w:cs="Calibri"/>
          <w:b/>
          <w:bCs/>
          <w:sz w:val="18"/>
          <w:szCs w:val="18"/>
          <w:lang w:val="en-CA"/>
        </w:rPr>
        <w:t>CFP No</w:t>
      </w:r>
      <w:r>
        <w:rPr>
          <w:rFonts w:ascii="Calibri" w:eastAsia="Calibri" w:hAnsi="Calibri" w:cs="Calibri"/>
          <w:b/>
          <w:bCs/>
          <w:sz w:val="18"/>
          <w:szCs w:val="18"/>
          <w:lang w:val="en-CA"/>
        </w:rPr>
        <w:t>.</w:t>
      </w:r>
      <w:r w:rsidRPr="008803F6">
        <w:rPr>
          <w:rFonts w:cstheme="minorHAnsi"/>
          <w:b/>
          <w:bCs/>
          <w:color w:val="000000" w:themeColor="text1"/>
          <w:sz w:val="24"/>
          <w:szCs w:val="24"/>
          <w:lang w:val="en-CA"/>
        </w:rPr>
        <w:t xml:space="preserve"> </w:t>
      </w:r>
      <w:r w:rsidR="006F00CF" w:rsidRPr="006F00CF">
        <w:rPr>
          <w:rFonts w:ascii="Calibri" w:eastAsia="Calibri" w:hAnsi="Calibri" w:cs="Calibri"/>
          <w:b/>
          <w:bCs/>
          <w:sz w:val="18"/>
          <w:szCs w:val="18"/>
          <w:lang w:val="en-CA"/>
        </w:rPr>
        <w:t>UNW-AP-TLS-CFP-2022-002</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F64640">
      <w:pPr>
        <w:numPr>
          <w:ilvl w:val="0"/>
          <w:numId w:val="6"/>
        </w:numPr>
        <w:tabs>
          <w:tab w:val="center" w:pos="4320"/>
          <w:tab w:val="right" w:pos="8640"/>
        </w:tabs>
        <w:spacing w:after="0" w:line="240" w:lineRule="auto"/>
        <w:ind w:left="36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08C1381D" w14:textId="5A6F32D4" w:rsidR="003B359E" w:rsidRPr="00B8000E" w:rsidRDefault="0052371C" w:rsidP="003B359E">
      <w:pPr>
        <w:spacing w:after="0" w:line="240" w:lineRule="auto"/>
        <w:jc w:val="both"/>
        <w:rPr>
          <w:rFonts w:ascii="Calibri" w:eastAsia="Calibri" w:hAnsi="Calibri" w:cs="Calibri"/>
          <w:sz w:val="18"/>
          <w:szCs w:val="18"/>
          <w:lang w:val="en-CA"/>
        </w:rPr>
      </w:pPr>
      <w:r w:rsidRPr="0056586D">
        <w:rPr>
          <w:rFonts w:eastAsia="Calibri" w:cstheme="minorHAnsi"/>
          <w:spacing w:val="-2"/>
          <w:sz w:val="18"/>
          <w:szCs w:val="18"/>
          <w:lang w:val="en-CA"/>
        </w:rPr>
        <w:t>P</w:t>
      </w:r>
      <w:r w:rsidR="003B359E" w:rsidRPr="003B359E">
        <w:rPr>
          <w:rFonts w:ascii="Calibri" w:eastAsia="Calibri" w:hAnsi="Calibri" w:cs="Calibri"/>
          <w:spacing w:val="-2"/>
          <w:sz w:val="18"/>
          <w:szCs w:val="18"/>
          <w:lang w:val="en-CA"/>
        </w:rPr>
        <w:t xml:space="preserve"> </w:t>
      </w:r>
      <w:r w:rsidR="003B359E" w:rsidRPr="00B8000E">
        <w:rPr>
          <w:rFonts w:ascii="Calibri" w:eastAsia="Calibri" w:hAnsi="Calibri" w:cs="Calibri"/>
          <w:spacing w:val="-2"/>
          <w:sz w:val="18"/>
          <w:szCs w:val="18"/>
          <w:lang w:val="en-CA"/>
        </w:rPr>
        <w:t>Proposals must be received by</w:t>
      </w:r>
      <w:r w:rsidR="003B359E">
        <w:rPr>
          <w:rFonts w:ascii="Calibri" w:eastAsia="Calibri" w:hAnsi="Calibri" w:cs="Calibri"/>
          <w:spacing w:val="-2"/>
          <w:sz w:val="18"/>
          <w:szCs w:val="18"/>
          <w:lang w:val="en-CA"/>
        </w:rPr>
        <w:t xml:space="preserve"> </w:t>
      </w:r>
      <w:r w:rsidR="003B359E" w:rsidRPr="00B8000E">
        <w:rPr>
          <w:rFonts w:ascii="Calibri" w:eastAsia="Calibri" w:hAnsi="Calibri" w:cs="Calibri"/>
          <w:spacing w:val="-2"/>
          <w:sz w:val="18"/>
          <w:szCs w:val="18"/>
          <w:lang w:val="en-CA"/>
        </w:rPr>
        <w:t>UN Women at the address specified not later than (</w:t>
      </w:r>
      <w:r w:rsidR="003B359E" w:rsidRPr="00DC2F38">
        <w:rPr>
          <w:rFonts w:ascii="Calibri" w:eastAsia="Calibri" w:hAnsi="Calibri" w:cs="Calibri"/>
          <w:spacing w:val="-2"/>
          <w:sz w:val="18"/>
          <w:szCs w:val="18"/>
          <w:lang w:val="en-CA"/>
        </w:rPr>
        <w:t xml:space="preserve">time) </w:t>
      </w:r>
      <w:r w:rsidR="003B359E">
        <w:rPr>
          <w:rFonts w:ascii="Calibri" w:eastAsia="Calibri" w:hAnsi="Calibri" w:cs="Calibri"/>
          <w:spacing w:val="-2"/>
          <w:sz w:val="18"/>
          <w:szCs w:val="18"/>
          <w:lang w:val="en-CA"/>
        </w:rPr>
        <w:t xml:space="preserve">05:00PM </w:t>
      </w:r>
      <w:r w:rsidR="003B359E" w:rsidRPr="00B8000E">
        <w:rPr>
          <w:rFonts w:ascii="Calibri" w:eastAsia="Calibri" w:hAnsi="Calibri" w:cs="Calibri"/>
          <w:sz w:val="18"/>
          <w:szCs w:val="18"/>
          <w:lang w:val="en-CA"/>
        </w:rPr>
        <w:t xml:space="preserve">on (date) </w:t>
      </w:r>
      <w:r w:rsidR="00061EDC">
        <w:rPr>
          <w:rFonts w:ascii="Calibri" w:eastAsia="Calibri" w:hAnsi="Calibri" w:cs="Calibri"/>
          <w:b/>
          <w:bCs/>
          <w:spacing w:val="-2"/>
          <w:sz w:val="18"/>
          <w:szCs w:val="18"/>
          <w:lang w:val="en-CA"/>
        </w:rPr>
        <w:t>2</w:t>
      </w:r>
      <w:r w:rsidR="00E75429">
        <w:rPr>
          <w:rFonts w:ascii="Calibri" w:eastAsia="Calibri" w:hAnsi="Calibri" w:cs="Calibri"/>
          <w:b/>
          <w:bCs/>
          <w:spacing w:val="-2"/>
          <w:sz w:val="18"/>
          <w:szCs w:val="18"/>
          <w:lang w:val="en-CA"/>
        </w:rPr>
        <w:t>9</w:t>
      </w:r>
      <w:r w:rsidR="00A14B82" w:rsidRPr="007A4DAD">
        <w:rPr>
          <w:rFonts w:ascii="Calibri" w:eastAsia="Calibri" w:hAnsi="Calibri" w:cs="Calibri"/>
          <w:b/>
          <w:bCs/>
          <w:spacing w:val="-2"/>
          <w:sz w:val="18"/>
          <w:szCs w:val="18"/>
          <w:lang w:val="en-CA"/>
        </w:rPr>
        <w:t xml:space="preserve"> </w:t>
      </w:r>
      <w:r w:rsidR="003B359E" w:rsidRPr="007A4DAD">
        <w:rPr>
          <w:rFonts w:ascii="Calibri" w:eastAsia="Calibri" w:hAnsi="Calibri" w:cs="Calibri"/>
          <w:b/>
          <w:bCs/>
          <w:spacing w:val="-2"/>
          <w:sz w:val="18"/>
          <w:szCs w:val="18"/>
          <w:lang w:val="en-CA"/>
        </w:rPr>
        <w:t>March 2022.</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02C9762B"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3B359E" w:rsidRPr="008803F6">
        <w:rPr>
          <w:rFonts w:ascii="Calibri" w:eastAsia="Calibri" w:hAnsi="Calibri" w:cs="Calibri"/>
          <w:b/>
          <w:bCs/>
          <w:sz w:val="18"/>
          <w:szCs w:val="18"/>
          <w:lang w:val="en-CA"/>
        </w:rPr>
        <w:t>US$</w:t>
      </w:r>
      <w:r w:rsidR="00A14B82">
        <w:rPr>
          <w:rFonts w:ascii="Calibri" w:eastAsia="Calibri" w:hAnsi="Calibri" w:cs="Calibri"/>
          <w:b/>
          <w:bCs/>
          <w:sz w:val="18"/>
          <w:szCs w:val="18"/>
          <w:lang w:val="en-CA"/>
        </w:rPr>
        <w:t xml:space="preserve"> 45,000- </w:t>
      </w:r>
      <w:r w:rsidR="003B359E" w:rsidRPr="008803F6">
        <w:rPr>
          <w:rFonts w:ascii="Calibri" w:eastAsia="Calibri" w:hAnsi="Calibri" w:cs="Calibri"/>
          <w:b/>
          <w:bCs/>
          <w:sz w:val="18"/>
          <w:szCs w:val="18"/>
          <w:lang w:val="en-CA"/>
        </w:rPr>
        <w:t>50,000</w:t>
      </w:r>
      <w:r w:rsidR="003B359E" w:rsidRPr="0056586D">
        <w:rPr>
          <w:rFonts w:eastAsia="Calibri" w:cstheme="minorHAnsi"/>
          <w:sz w:val="18"/>
          <w:szCs w:val="18"/>
          <w:lang w:val="en-CA"/>
        </w:rPr>
        <w:t xml:space="preserve"> </w:t>
      </w:r>
      <w:r w:rsidRPr="0056586D">
        <w:rPr>
          <w:rFonts w:eastAsia="Calibri" w:cstheme="minorHAnsi"/>
          <w:sz w:val="18"/>
          <w:szCs w:val="18"/>
          <w:lang w:val="en-CA"/>
        </w:rPr>
        <w:t>(Min.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F6464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F6464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F6464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F64640">
            <w:pPr>
              <w:pStyle w:val="ListParagraph"/>
              <w:numPr>
                <w:ilvl w:val="0"/>
                <w:numId w:val="7"/>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F64640">
            <w:pPr>
              <w:pStyle w:val="ListParagraph"/>
              <w:numPr>
                <w:ilvl w:val="0"/>
                <w:numId w:val="7"/>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F64640">
            <w:pPr>
              <w:pStyle w:val="ListParagraph"/>
              <w:numPr>
                <w:ilvl w:val="0"/>
                <w:numId w:val="11"/>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7D99A10" w14:textId="2120C2C2" w:rsidR="0016762F" w:rsidRPr="00321CEF" w:rsidRDefault="00CB0B08" w:rsidP="00321CEF">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5508900C"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587A3C" w:rsidRPr="00195DEF">
          <w:rPr>
            <w:rStyle w:val="Hyperlink"/>
            <w:rFonts w:eastAsia="Calibri" w:cstheme="minorHAnsi"/>
            <w:sz w:val="18"/>
            <w:szCs w:val="18"/>
            <w:lang w:val="en-CA"/>
          </w:rPr>
          <w:t>teresa.verdial@unwomen.org</w:t>
        </w:r>
      </w:hyperlink>
      <w:r w:rsidR="00587A3C">
        <w:rPr>
          <w:rFonts w:eastAsia="Calibri" w:cstheme="minorHAnsi"/>
          <w:sz w:val="18"/>
          <w:szCs w:val="18"/>
          <w:lang w:val="en-CA"/>
        </w:rPr>
        <w:t xml:space="preserve"> </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F64640">
      <w:pPr>
        <w:numPr>
          <w:ilvl w:val="0"/>
          <w:numId w:val="6"/>
        </w:numPr>
        <w:tabs>
          <w:tab w:val="center" w:pos="4320"/>
          <w:tab w:val="right" w:pos="8640"/>
        </w:tabs>
        <w:spacing w:after="0" w:line="240" w:lineRule="auto"/>
        <w:ind w:left="36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45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04"/>
        <w:gridCol w:w="2376"/>
        <w:gridCol w:w="1800"/>
      </w:tblGrid>
      <w:tr w:rsidR="003B359E" w:rsidRPr="0056586D" w14:paraId="6BF3ACB3" w14:textId="77777777" w:rsidTr="00F36AE7">
        <w:trPr>
          <w:trHeight w:val="315"/>
        </w:trPr>
        <w:tc>
          <w:tcPr>
            <w:tcW w:w="527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DABFDA" w14:textId="77777777" w:rsidR="003B359E" w:rsidRDefault="003B359E" w:rsidP="00914ADC">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p w14:paraId="3DC0F0E3" w14:textId="538588B7" w:rsidR="003B359E" w:rsidRPr="0056586D" w:rsidRDefault="003B359E" w:rsidP="00914ADC">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17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E60251" w14:textId="77777777" w:rsidR="003B359E" w:rsidRPr="0056586D" w:rsidRDefault="003B359E" w:rsidP="00914ADC">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E05ECE" w:rsidRPr="0056586D" w14:paraId="033BF3F3" w14:textId="77777777" w:rsidTr="00F36AE7">
        <w:trPr>
          <w:trHeight w:val="360"/>
        </w:trPr>
        <w:tc>
          <w:tcPr>
            <w:tcW w:w="5274" w:type="dxa"/>
            <w:gridSpan w:val="2"/>
            <w:tcBorders>
              <w:top w:val="single" w:sz="4" w:space="0" w:color="auto"/>
              <w:left w:val="single" w:sz="4" w:space="0" w:color="auto"/>
              <w:bottom w:val="single" w:sz="4" w:space="0" w:color="auto"/>
              <w:right w:val="single" w:sz="4" w:space="0" w:color="auto"/>
            </w:tcBorders>
          </w:tcPr>
          <w:p w14:paraId="7E352F9B" w14:textId="3FA75635"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404867">
              <w:rPr>
                <w:rFonts w:asciiTheme="minorHAnsi" w:hAnsiTheme="minorHAnsi" w:cstheme="minorHAnsi"/>
                <w:b/>
                <w:bCs/>
                <w:sz w:val="18"/>
                <w:szCs w:val="18"/>
              </w:rPr>
              <w:t xml:space="preserve">Building capacity of media personnel, journalism students, and Civil Society Organization (CSO) staff </w:t>
            </w:r>
            <w:r w:rsidRPr="00404867">
              <w:rPr>
                <w:rFonts w:asciiTheme="minorHAnsi" w:eastAsia="Malgun Gothic" w:hAnsiTheme="minorHAnsi" w:cstheme="minorHAnsi"/>
                <w:b/>
                <w:bCs/>
                <w:color w:val="000000"/>
                <w:sz w:val="18"/>
                <w:szCs w:val="18"/>
                <w:lang w:eastAsia="ko-KR"/>
              </w:rPr>
              <w:t xml:space="preserve">on gender-sensitive reporting of sexual violence in public spaces </w:t>
            </w:r>
          </w:p>
        </w:tc>
        <w:tc>
          <w:tcPr>
            <w:tcW w:w="2376" w:type="dxa"/>
            <w:tcBorders>
              <w:top w:val="single" w:sz="4" w:space="0" w:color="auto"/>
              <w:left w:val="single" w:sz="4" w:space="0" w:color="auto"/>
              <w:bottom w:val="single" w:sz="4" w:space="0" w:color="auto"/>
              <w:right w:val="single" w:sz="4" w:space="0" w:color="auto"/>
            </w:tcBorders>
          </w:tcPr>
          <w:p w14:paraId="597052C1" w14:textId="20BA800D"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 xml:space="preserve">Date: </w:t>
            </w:r>
            <w:r w:rsidR="00E75429">
              <w:rPr>
                <w:rFonts w:asciiTheme="minorHAnsi" w:eastAsia="Times New Roman" w:hAnsiTheme="minorHAnsi" w:cstheme="minorHAnsi"/>
                <w:b/>
                <w:sz w:val="18"/>
                <w:szCs w:val="18"/>
              </w:rPr>
              <w:t xml:space="preserve">22 </w:t>
            </w:r>
            <w:r w:rsidRPr="008867E6">
              <w:rPr>
                <w:rFonts w:asciiTheme="minorHAnsi" w:eastAsia="Times New Roman" w:hAnsiTheme="minorHAnsi" w:cstheme="minorHAnsi"/>
                <w:b/>
                <w:sz w:val="18"/>
                <w:szCs w:val="18"/>
              </w:rPr>
              <w:t>March 2022</w:t>
            </w:r>
          </w:p>
        </w:tc>
        <w:tc>
          <w:tcPr>
            <w:tcW w:w="1800" w:type="dxa"/>
            <w:tcBorders>
              <w:top w:val="single" w:sz="4" w:space="0" w:color="auto"/>
              <w:left w:val="single" w:sz="4" w:space="0" w:color="auto"/>
              <w:bottom w:val="single" w:sz="4" w:space="0" w:color="auto"/>
              <w:right w:val="single" w:sz="4" w:space="0" w:color="auto"/>
            </w:tcBorders>
          </w:tcPr>
          <w:p w14:paraId="4523A349"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Time: 5:00pm</w:t>
            </w:r>
          </w:p>
        </w:tc>
      </w:tr>
      <w:tr w:rsidR="00E05ECE" w:rsidRPr="0056586D" w14:paraId="67E1251A" w14:textId="77777777" w:rsidTr="00F36AE7">
        <w:tc>
          <w:tcPr>
            <w:tcW w:w="5274" w:type="dxa"/>
            <w:gridSpan w:val="2"/>
            <w:tcBorders>
              <w:top w:val="single" w:sz="4" w:space="0" w:color="auto"/>
              <w:left w:val="single" w:sz="4" w:space="0" w:color="auto"/>
              <w:bottom w:val="single" w:sz="4" w:space="0" w:color="auto"/>
              <w:right w:val="single" w:sz="4" w:space="0" w:color="auto"/>
            </w:tcBorders>
          </w:tcPr>
          <w:p w14:paraId="2E0A6F3F" w14:textId="64F379BA"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Pr>
                <w:rFonts w:asciiTheme="minorHAnsi" w:eastAsia="Times New Roman" w:hAnsiTheme="minorHAnsi" w:cstheme="minorHAnsi"/>
                <w:b/>
                <w:sz w:val="18"/>
                <w:szCs w:val="18"/>
              </w:rPr>
              <w:t xml:space="preserve">mme Officer’s name: </w:t>
            </w:r>
          </w:p>
        </w:tc>
        <w:tc>
          <w:tcPr>
            <w:tcW w:w="4176" w:type="dxa"/>
            <w:gridSpan w:val="2"/>
            <w:tcBorders>
              <w:top w:val="single" w:sz="4" w:space="0" w:color="auto"/>
              <w:left w:val="single" w:sz="4" w:space="0" w:color="auto"/>
              <w:bottom w:val="single" w:sz="4" w:space="0" w:color="auto"/>
              <w:right w:val="single" w:sz="4" w:space="0" w:color="auto"/>
            </w:tcBorders>
          </w:tcPr>
          <w:p w14:paraId="615A7FAE" w14:textId="6B91B8F9"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Teresa Verdial de Araujo</w:t>
            </w:r>
          </w:p>
        </w:tc>
      </w:tr>
      <w:tr w:rsidR="00E05ECE" w:rsidRPr="0056586D" w14:paraId="2797BCD5" w14:textId="77777777" w:rsidTr="00F36AE7">
        <w:trPr>
          <w:trHeight w:val="324"/>
        </w:trPr>
        <w:tc>
          <w:tcPr>
            <w:tcW w:w="5274" w:type="dxa"/>
            <w:gridSpan w:val="2"/>
            <w:tcBorders>
              <w:top w:val="single" w:sz="4" w:space="0" w:color="auto"/>
              <w:left w:val="single" w:sz="4" w:space="0" w:color="auto"/>
              <w:bottom w:val="single" w:sz="4" w:space="0" w:color="auto"/>
              <w:right w:val="single" w:sz="4" w:space="0" w:color="auto"/>
            </w:tcBorders>
          </w:tcPr>
          <w:p w14:paraId="4359500E"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Pr>
                <w:rFonts w:asciiTheme="minorHAnsi" w:eastAsia="Times New Roman" w:hAnsiTheme="minorHAnsi" w:cstheme="minorHAnsi"/>
                <w:b/>
                <w:sz w:val="18"/>
                <w:szCs w:val="18"/>
              </w:rPr>
              <w:t xml:space="preserve"> </w:t>
            </w:r>
            <w:hyperlink r:id="rId13" w:history="1">
              <w:r w:rsidRPr="00195DEF">
                <w:rPr>
                  <w:rStyle w:val="Hyperlink"/>
                  <w:rFonts w:eastAsia="Times New Roman" w:cstheme="minorHAnsi"/>
                  <w:b/>
                  <w:sz w:val="18"/>
                  <w:szCs w:val="18"/>
                </w:rPr>
                <w:t>teresa.verdial@unwomen.org</w:t>
              </w:r>
            </w:hyperlink>
            <w:r>
              <w:rPr>
                <w:rFonts w:asciiTheme="minorHAnsi" w:eastAsia="Times New Roman" w:hAnsiTheme="minorHAnsi" w:cstheme="minorHAnsi"/>
                <w:b/>
                <w:sz w:val="18"/>
                <w:szCs w:val="18"/>
              </w:rPr>
              <w:t xml:space="preserve"> </w:t>
            </w:r>
          </w:p>
        </w:tc>
        <w:tc>
          <w:tcPr>
            <w:tcW w:w="417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60FB5B"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UN Women clarifications to proponents due: [if applicable]</w:t>
            </w:r>
          </w:p>
        </w:tc>
      </w:tr>
      <w:tr w:rsidR="00E05ECE" w:rsidRPr="0056586D" w14:paraId="530F67F1" w14:textId="77777777" w:rsidTr="00F36AE7">
        <w:tc>
          <w:tcPr>
            <w:tcW w:w="5274" w:type="dxa"/>
            <w:gridSpan w:val="2"/>
            <w:tcBorders>
              <w:top w:val="single" w:sz="4" w:space="0" w:color="auto"/>
              <w:left w:val="single" w:sz="4" w:space="0" w:color="auto"/>
              <w:bottom w:val="single" w:sz="4" w:space="0" w:color="auto"/>
              <w:right w:val="single" w:sz="4" w:space="0" w:color="auto"/>
            </w:tcBorders>
          </w:tcPr>
          <w:p w14:paraId="03340B01"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Pr>
                <w:rFonts w:asciiTheme="minorHAnsi" w:eastAsia="Times New Roman" w:hAnsiTheme="minorHAnsi" w:cstheme="minorHAnsi"/>
                <w:b/>
                <w:sz w:val="18"/>
                <w:szCs w:val="18"/>
              </w:rPr>
              <w:t xml:space="preserve"> +670 77569325</w:t>
            </w:r>
          </w:p>
        </w:tc>
        <w:tc>
          <w:tcPr>
            <w:tcW w:w="2376" w:type="dxa"/>
            <w:tcBorders>
              <w:top w:val="single" w:sz="4" w:space="0" w:color="auto"/>
              <w:left w:val="single" w:sz="4" w:space="0" w:color="auto"/>
              <w:bottom w:val="single" w:sz="4" w:space="0" w:color="auto"/>
              <w:right w:val="single" w:sz="4" w:space="0" w:color="auto"/>
            </w:tcBorders>
          </w:tcPr>
          <w:p w14:paraId="7E96CDBF" w14:textId="2B68FFE0"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 xml:space="preserve">Date: </w:t>
            </w:r>
            <w:r w:rsidR="00E75429">
              <w:rPr>
                <w:rFonts w:asciiTheme="minorHAnsi" w:eastAsia="Times New Roman" w:hAnsiTheme="minorHAnsi" w:cstheme="minorHAnsi"/>
                <w:b/>
                <w:sz w:val="18"/>
                <w:szCs w:val="18"/>
              </w:rPr>
              <w:t>22</w:t>
            </w:r>
            <w:r w:rsidRPr="008867E6">
              <w:rPr>
                <w:rFonts w:asciiTheme="minorHAnsi" w:eastAsia="Times New Roman" w:hAnsiTheme="minorHAnsi" w:cstheme="minorHAnsi"/>
                <w:b/>
                <w:sz w:val="18"/>
                <w:szCs w:val="18"/>
              </w:rPr>
              <w:t xml:space="preserve"> March 2022</w:t>
            </w:r>
          </w:p>
        </w:tc>
        <w:tc>
          <w:tcPr>
            <w:tcW w:w="1800" w:type="dxa"/>
            <w:tcBorders>
              <w:top w:val="single" w:sz="4" w:space="0" w:color="auto"/>
              <w:left w:val="single" w:sz="4" w:space="0" w:color="auto"/>
              <w:bottom w:val="single" w:sz="4" w:space="0" w:color="auto"/>
              <w:right w:val="single" w:sz="4" w:space="0" w:color="auto"/>
            </w:tcBorders>
          </w:tcPr>
          <w:p w14:paraId="7A6014EB"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Time: 5:00pm</w:t>
            </w:r>
          </w:p>
        </w:tc>
      </w:tr>
      <w:tr w:rsidR="00E05ECE" w:rsidRPr="0056586D" w14:paraId="5A5AD23C" w14:textId="77777777" w:rsidTr="00F36AE7">
        <w:trPr>
          <w:trHeight w:val="279"/>
        </w:trPr>
        <w:tc>
          <w:tcPr>
            <w:tcW w:w="5274" w:type="dxa"/>
            <w:gridSpan w:val="2"/>
            <w:tcBorders>
              <w:top w:val="single" w:sz="4" w:space="0" w:color="auto"/>
              <w:left w:val="single" w:sz="4" w:space="0" w:color="auto"/>
              <w:bottom w:val="single" w:sz="4" w:space="0" w:color="auto"/>
              <w:right w:val="single" w:sz="4" w:space="0" w:color="auto"/>
            </w:tcBorders>
          </w:tcPr>
          <w:p w14:paraId="11136A09"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17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D79ACF"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Proposal due:</w:t>
            </w:r>
          </w:p>
        </w:tc>
      </w:tr>
      <w:tr w:rsidR="00E05ECE" w:rsidRPr="0056586D" w14:paraId="6EE173C3" w14:textId="77777777" w:rsidTr="00F36AE7">
        <w:tc>
          <w:tcPr>
            <w:tcW w:w="5274" w:type="dxa"/>
            <w:gridSpan w:val="2"/>
            <w:tcBorders>
              <w:top w:val="single" w:sz="4" w:space="0" w:color="auto"/>
              <w:left w:val="single" w:sz="4" w:space="0" w:color="auto"/>
              <w:bottom w:val="single" w:sz="4" w:space="0" w:color="auto"/>
              <w:right w:val="single" w:sz="4" w:space="0" w:color="auto"/>
            </w:tcBorders>
          </w:tcPr>
          <w:p w14:paraId="69403C3C" w14:textId="7967E210"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Pr>
                <w:rFonts w:asciiTheme="minorHAnsi" w:eastAsia="Times New Roman" w:hAnsiTheme="minorHAnsi" w:cstheme="minorHAnsi"/>
                <w:b/>
                <w:sz w:val="18"/>
                <w:szCs w:val="18"/>
              </w:rPr>
              <w:t xml:space="preserve"> </w:t>
            </w:r>
            <w:r w:rsidR="00061EDC">
              <w:rPr>
                <w:rFonts w:asciiTheme="minorHAnsi" w:eastAsia="Times New Roman" w:hAnsiTheme="minorHAnsi" w:cstheme="minorHAnsi"/>
                <w:b/>
                <w:sz w:val="18"/>
                <w:szCs w:val="18"/>
              </w:rPr>
              <w:t>1</w:t>
            </w:r>
            <w:r w:rsidR="00E75429">
              <w:rPr>
                <w:rFonts w:asciiTheme="minorHAnsi" w:eastAsia="Times New Roman" w:hAnsiTheme="minorHAnsi" w:cstheme="minorHAnsi"/>
                <w:b/>
                <w:sz w:val="18"/>
                <w:szCs w:val="18"/>
              </w:rPr>
              <w:t>5</w:t>
            </w:r>
            <w:r>
              <w:rPr>
                <w:rFonts w:asciiTheme="minorHAnsi" w:eastAsia="Times New Roman" w:hAnsiTheme="minorHAnsi" w:cstheme="minorHAnsi"/>
                <w:b/>
                <w:sz w:val="18"/>
                <w:szCs w:val="18"/>
              </w:rPr>
              <w:t xml:space="preserve"> March 2022</w:t>
            </w:r>
          </w:p>
        </w:tc>
        <w:tc>
          <w:tcPr>
            <w:tcW w:w="2376" w:type="dxa"/>
            <w:tcBorders>
              <w:top w:val="single" w:sz="4" w:space="0" w:color="auto"/>
              <w:left w:val="single" w:sz="4" w:space="0" w:color="auto"/>
              <w:bottom w:val="single" w:sz="4" w:space="0" w:color="auto"/>
              <w:right w:val="single" w:sz="4" w:space="0" w:color="auto"/>
            </w:tcBorders>
          </w:tcPr>
          <w:p w14:paraId="6053ADF9" w14:textId="6163580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 xml:space="preserve">Date: </w:t>
            </w:r>
            <w:r w:rsidR="00E75429">
              <w:rPr>
                <w:rFonts w:asciiTheme="minorHAnsi" w:eastAsia="Times New Roman" w:hAnsiTheme="minorHAnsi" w:cstheme="minorHAnsi"/>
                <w:b/>
                <w:sz w:val="18"/>
                <w:szCs w:val="18"/>
              </w:rPr>
              <w:t>29</w:t>
            </w:r>
            <w:r w:rsidRPr="008867E6">
              <w:rPr>
                <w:rFonts w:asciiTheme="minorHAnsi" w:eastAsia="Times New Roman" w:hAnsiTheme="minorHAnsi" w:cstheme="minorHAnsi"/>
                <w:b/>
                <w:sz w:val="18"/>
                <w:szCs w:val="18"/>
              </w:rPr>
              <w:t xml:space="preserve"> March 2022</w:t>
            </w:r>
          </w:p>
        </w:tc>
        <w:tc>
          <w:tcPr>
            <w:tcW w:w="1800" w:type="dxa"/>
            <w:tcBorders>
              <w:top w:val="single" w:sz="4" w:space="0" w:color="auto"/>
              <w:left w:val="single" w:sz="4" w:space="0" w:color="auto"/>
              <w:bottom w:val="single" w:sz="4" w:space="0" w:color="auto"/>
              <w:right w:val="single" w:sz="4" w:space="0" w:color="auto"/>
            </w:tcBorders>
          </w:tcPr>
          <w:p w14:paraId="0546240B"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Time: 5:00pm</w:t>
            </w:r>
          </w:p>
        </w:tc>
      </w:tr>
      <w:tr w:rsidR="00E05ECE" w:rsidRPr="0056586D" w14:paraId="19E5F7BD" w14:textId="77777777" w:rsidTr="00F36AE7">
        <w:tc>
          <w:tcPr>
            <w:tcW w:w="5274" w:type="dxa"/>
            <w:gridSpan w:val="2"/>
            <w:tcBorders>
              <w:top w:val="single" w:sz="4" w:space="0" w:color="auto"/>
              <w:left w:val="single" w:sz="4" w:space="0" w:color="auto"/>
              <w:bottom w:val="single" w:sz="4" w:space="0" w:color="auto"/>
              <w:right w:val="single" w:sz="4" w:space="0" w:color="auto"/>
            </w:tcBorders>
          </w:tcPr>
          <w:p w14:paraId="5A2301C4"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176" w:type="dxa"/>
            <w:gridSpan w:val="2"/>
            <w:tcBorders>
              <w:top w:val="single" w:sz="4" w:space="0" w:color="auto"/>
              <w:left w:val="single" w:sz="4" w:space="0" w:color="auto"/>
              <w:bottom w:val="single" w:sz="4" w:space="0" w:color="auto"/>
              <w:right w:val="single" w:sz="4" w:space="0" w:color="auto"/>
            </w:tcBorders>
          </w:tcPr>
          <w:p w14:paraId="0C0794D9"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E05ECE" w:rsidRPr="0056586D" w14:paraId="08E77CB9" w14:textId="77777777" w:rsidTr="00F36AE7">
        <w:trPr>
          <w:trHeight w:val="80"/>
        </w:trPr>
        <w:tc>
          <w:tcPr>
            <w:tcW w:w="26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DDC43" w14:textId="7ACAA148"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2604" w:type="dxa"/>
            <w:tcBorders>
              <w:top w:val="single" w:sz="4" w:space="0" w:color="auto"/>
              <w:left w:val="single" w:sz="4" w:space="0" w:color="auto"/>
              <w:bottom w:val="single" w:sz="4" w:space="0" w:color="auto"/>
              <w:right w:val="single" w:sz="4" w:space="0" w:color="auto"/>
            </w:tcBorders>
          </w:tcPr>
          <w:p w14:paraId="79D7BE91"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6BAFBE"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 xml:space="preserve">Planned award date: </w:t>
            </w:r>
          </w:p>
          <w:p w14:paraId="64B6C4C6" w14:textId="5093EBA2" w:rsidR="00E05ECE" w:rsidRPr="008867E6" w:rsidRDefault="005B4CC7" w:rsidP="00E05ECE">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May</w:t>
            </w:r>
            <w:r w:rsidR="00E05ECE" w:rsidRPr="008867E6">
              <w:rPr>
                <w:rFonts w:asciiTheme="minorHAnsi" w:eastAsia="Times New Roman" w:hAnsiTheme="minorHAnsi" w:cstheme="minorHAnsi"/>
                <w:b/>
                <w:sz w:val="18"/>
                <w:szCs w:val="18"/>
              </w:rPr>
              <w:t xml:space="preserve"> 2022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C2C2" w14:textId="502170D6"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 xml:space="preserve">Time: </w:t>
            </w:r>
          </w:p>
        </w:tc>
      </w:tr>
      <w:tr w:rsidR="00E05ECE" w:rsidRPr="0056586D" w14:paraId="36374F05" w14:textId="77777777" w:rsidTr="00F36AE7">
        <w:trPr>
          <w:trHeight w:val="80"/>
        </w:trPr>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87C6E"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2604" w:type="dxa"/>
            <w:tcBorders>
              <w:top w:val="single" w:sz="4" w:space="0" w:color="auto"/>
              <w:left w:val="single" w:sz="4" w:space="0" w:color="auto"/>
              <w:bottom w:val="single" w:sz="4" w:space="0" w:color="auto"/>
              <w:right w:val="single" w:sz="4" w:space="0" w:color="auto"/>
            </w:tcBorders>
          </w:tcPr>
          <w:p w14:paraId="61BA5CC7" w14:textId="4D4EB1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UN Women Timor </w:t>
            </w:r>
            <w:proofErr w:type="spellStart"/>
            <w:r>
              <w:rPr>
                <w:rFonts w:asciiTheme="minorHAnsi" w:eastAsia="Times New Roman" w:hAnsiTheme="minorHAnsi" w:cstheme="minorHAnsi"/>
                <w:b/>
                <w:sz w:val="18"/>
                <w:szCs w:val="18"/>
              </w:rPr>
              <w:t>Leste</w:t>
            </w:r>
            <w:proofErr w:type="spellEnd"/>
            <w:r>
              <w:rPr>
                <w:rFonts w:asciiTheme="minorHAnsi" w:eastAsia="Times New Roman" w:hAnsiTheme="minorHAnsi" w:cstheme="minorHAnsi"/>
                <w:b/>
                <w:sz w:val="18"/>
                <w:szCs w:val="18"/>
              </w:rPr>
              <w:t xml:space="preserve">, UN </w:t>
            </w:r>
            <w:proofErr w:type="gramStart"/>
            <w:r>
              <w:rPr>
                <w:rFonts w:asciiTheme="minorHAnsi" w:eastAsia="Times New Roman" w:hAnsiTheme="minorHAnsi" w:cstheme="minorHAnsi"/>
                <w:b/>
                <w:sz w:val="18"/>
                <w:szCs w:val="18"/>
              </w:rPr>
              <w:t>House ,</w:t>
            </w:r>
            <w:proofErr w:type="gramEnd"/>
            <w:r>
              <w:rPr>
                <w:rFonts w:asciiTheme="minorHAnsi" w:eastAsia="Times New Roman" w:hAnsiTheme="minorHAnsi" w:cstheme="minorHAnsi"/>
                <w:b/>
                <w:sz w:val="18"/>
                <w:szCs w:val="18"/>
              </w:rPr>
              <w:t xml:space="preserve"> Dili</w:t>
            </w:r>
          </w:p>
        </w:tc>
        <w:tc>
          <w:tcPr>
            <w:tcW w:w="2376" w:type="dxa"/>
            <w:vMerge w:val="restart"/>
            <w:tcBorders>
              <w:top w:val="single" w:sz="4" w:space="0" w:color="auto"/>
              <w:left w:val="single" w:sz="4" w:space="0" w:color="auto"/>
              <w:right w:val="single" w:sz="4" w:space="0" w:color="auto"/>
            </w:tcBorders>
            <w:shd w:val="clear" w:color="auto" w:fill="D5DCE4" w:themeFill="text2" w:themeFillTint="33"/>
          </w:tcPr>
          <w:p w14:paraId="45862FCF" w14:textId="77777777" w:rsidR="00E05ECE" w:rsidRPr="008867E6"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r w:rsidRPr="008867E6">
              <w:rPr>
                <w:rFonts w:asciiTheme="minorHAnsi" w:eastAsia="Times New Roman" w:hAnsiTheme="minorHAnsi" w:cstheme="minorHAnsi"/>
                <w:b/>
                <w:sz w:val="18"/>
                <w:szCs w:val="18"/>
              </w:rPr>
              <w:t>Planned contract start-date/delivery date (on or before):</w:t>
            </w:r>
          </w:p>
        </w:tc>
        <w:tc>
          <w:tcPr>
            <w:tcW w:w="1800" w:type="dxa"/>
            <w:vMerge w:val="restart"/>
            <w:tcBorders>
              <w:top w:val="single" w:sz="4" w:space="0" w:color="auto"/>
              <w:left w:val="single" w:sz="4" w:space="0" w:color="auto"/>
              <w:right w:val="single" w:sz="4" w:space="0" w:color="auto"/>
            </w:tcBorders>
            <w:shd w:val="clear" w:color="auto" w:fill="FFFFFF" w:themeFill="background1"/>
          </w:tcPr>
          <w:p w14:paraId="47E4F928" w14:textId="6AE4E1F0" w:rsidR="00E05ECE" w:rsidRPr="008867E6" w:rsidRDefault="005B4CC7" w:rsidP="00E05ECE">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May</w:t>
            </w:r>
            <w:r w:rsidR="00E05ECE" w:rsidRPr="008867E6">
              <w:rPr>
                <w:rFonts w:asciiTheme="minorHAnsi" w:eastAsia="Times New Roman" w:hAnsiTheme="minorHAnsi" w:cstheme="minorHAnsi"/>
                <w:b/>
                <w:sz w:val="18"/>
                <w:szCs w:val="18"/>
              </w:rPr>
              <w:t xml:space="preserve"> 2022</w:t>
            </w:r>
          </w:p>
        </w:tc>
      </w:tr>
      <w:tr w:rsidR="00E05ECE" w:rsidRPr="0056586D" w14:paraId="1D2E9232" w14:textId="77777777" w:rsidTr="00F36AE7">
        <w:trPr>
          <w:trHeight w:val="80"/>
        </w:trPr>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F4458" w14:textId="77777777" w:rsidR="00E05ECE" w:rsidRPr="0056586D" w:rsidRDefault="00E05ECE" w:rsidP="00E05ECE">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26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4D890F" w14:textId="027CFBB9" w:rsidR="00E05ECE" w:rsidRPr="0056586D" w:rsidRDefault="00E75429" w:rsidP="00E05ECE">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22</w:t>
            </w:r>
            <w:r w:rsidR="00E05ECE">
              <w:rPr>
                <w:rFonts w:asciiTheme="minorHAnsi" w:eastAsia="Times New Roman" w:hAnsiTheme="minorHAnsi" w:cstheme="minorHAnsi"/>
                <w:b/>
                <w:sz w:val="18"/>
                <w:szCs w:val="18"/>
              </w:rPr>
              <w:t xml:space="preserve"> March 2022 at 9.30 am.</w:t>
            </w:r>
          </w:p>
        </w:tc>
        <w:tc>
          <w:tcPr>
            <w:tcW w:w="2376" w:type="dxa"/>
            <w:vMerge/>
            <w:tcBorders>
              <w:left w:val="single" w:sz="4" w:space="0" w:color="auto"/>
              <w:right w:val="single" w:sz="4" w:space="0" w:color="auto"/>
            </w:tcBorders>
            <w:shd w:val="clear" w:color="auto" w:fill="FFFFFF" w:themeFill="background1"/>
          </w:tcPr>
          <w:p w14:paraId="1B8FDAEC"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800" w:type="dxa"/>
            <w:vMerge/>
            <w:tcBorders>
              <w:left w:val="single" w:sz="4" w:space="0" w:color="auto"/>
              <w:right w:val="single" w:sz="4" w:space="0" w:color="auto"/>
            </w:tcBorders>
            <w:shd w:val="clear" w:color="auto" w:fill="FFFFFF" w:themeFill="background1"/>
          </w:tcPr>
          <w:p w14:paraId="78CE4B60"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E05ECE" w:rsidRPr="0056586D" w14:paraId="701820B9" w14:textId="77777777" w:rsidTr="00F36AE7">
        <w:tc>
          <w:tcPr>
            <w:tcW w:w="2670" w:type="dxa"/>
            <w:tcBorders>
              <w:top w:val="single" w:sz="4" w:space="0" w:color="auto"/>
              <w:left w:val="single" w:sz="4" w:space="0" w:color="auto"/>
              <w:bottom w:val="single" w:sz="4" w:space="0" w:color="auto"/>
              <w:right w:val="single" w:sz="4" w:space="0" w:color="auto"/>
            </w:tcBorders>
          </w:tcPr>
          <w:p w14:paraId="1EAB466F" w14:textId="77777777" w:rsidR="00E05ECE" w:rsidRPr="0056586D" w:rsidRDefault="00E05ECE" w:rsidP="00E05ECE">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2604" w:type="dxa"/>
            <w:tcBorders>
              <w:top w:val="single" w:sz="4" w:space="0" w:color="auto"/>
              <w:left w:val="single" w:sz="4" w:space="0" w:color="auto"/>
              <w:bottom w:val="single" w:sz="4" w:space="0" w:color="auto"/>
              <w:right w:val="single" w:sz="4" w:space="0" w:color="auto"/>
            </w:tcBorders>
          </w:tcPr>
          <w:p w14:paraId="2BB9C1A1" w14:textId="25F2DAA1" w:rsidR="00E05ECE" w:rsidRPr="0056586D" w:rsidRDefault="00BA24C5" w:rsidP="00E05ECE">
            <w:pPr>
              <w:tabs>
                <w:tab w:val="right" w:pos="2880"/>
                <w:tab w:val="left" w:pos="3690"/>
                <w:tab w:val="left" w:pos="5040"/>
              </w:tabs>
              <w:ind w:right="144"/>
              <w:outlineLvl w:val="0"/>
              <w:rPr>
                <w:rFonts w:asciiTheme="minorHAnsi" w:eastAsia="Times New Roman" w:hAnsiTheme="minorHAnsi" w:cstheme="minorHAnsi"/>
                <w:b/>
                <w:sz w:val="18"/>
                <w:szCs w:val="18"/>
              </w:rPr>
            </w:pPr>
            <w:hyperlink r:id="rId14" w:history="1">
              <w:r w:rsidR="00E05ECE" w:rsidRPr="00195DEF">
                <w:rPr>
                  <w:rStyle w:val="Hyperlink"/>
                  <w:rFonts w:eastAsia="Times New Roman" w:cstheme="minorHAnsi"/>
                  <w:b/>
                  <w:sz w:val="18"/>
                  <w:szCs w:val="18"/>
                </w:rPr>
                <w:t>teresa.verdial@unwomen.org</w:t>
              </w:r>
            </w:hyperlink>
          </w:p>
        </w:tc>
        <w:tc>
          <w:tcPr>
            <w:tcW w:w="2376" w:type="dxa"/>
            <w:vMerge/>
            <w:tcBorders>
              <w:left w:val="single" w:sz="4" w:space="0" w:color="auto"/>
              <w:bottom w:val="single" w:sz="4" w:space="0" w:color="auto"/>
              <w:right w:val="single" w:sz="4" w:space="0" w:color="auto"/>
            </w:tcBorders>
            <w:shd w:val="clear" w:color="auto" w:fill="D5DCE4" w:themeFill="text2" w:themeFillTint="33"/>
          </w:tcPr>
          <w:p w14:paraId="104604E6" w14:textId="77777777" w:rsidR="00E05ECE" w:rsidRPr="0056586D" w:rsidRDefault="00E05ECE" w:rsidP="00E05ECE">
            <w:pPr>
              <w:tabs>
                <w:tab w:val="right" w:pos="2880"/>
                <w:tab w:val="left" w:pos="3690"/>
                <w:tab w:val="left" w:pos="5040"/>
              </w:tabs>
              <w:ind w:right="144"/>
              <w:outlineLvl w:val="0"/>
              <w:rPr>
                <w:rFonts w:eastAsia="Times New Roman" w:cstheme="minorHAnsi"/>
                <w:b/>
                <w:sz w:val="18"/>
                <w:szCs w:val="18"/>
              </w:rPr>
            </w:pPr>
          </w:p>
        </w:tc>
        <w:tc>
          <w:tcPr>
            <w:tcW w:w="1800" w:type="dxa"/>
            <w:vMerge/>
            <w:tcBorders>
              <w:left w:val="single" w:sz="4" w:space="0" w:color="auto"/>
              <w:bottom w:val="single" w:sz="4" w:space="0" w:color="auto"/>
              <w:right w:val="single" w:sz="4" w:space="0" w:color="auto"/>
            </w:tcBorders>
            <w:shd w:val="clear" w:color="auto" w:fill="D5DCE4" w:themeFill="text2" w:themeFillTint="33"/>
          </w:tcPr>
          <w:p w14:paraId="6936A300" w14:textId="77777777" w:rsidR="00E05ECE" w:rsidRPr="0056586D" w:rsidRDefault="00E05ECE" w:rsidP="00E05ECE">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47F9EDF0"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5A29E6F4" w14:textId="148E0585" w:rsidR="00061EDC" w:rsidRDefault="00061ED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277681DB" w14:textId="77777777" w:rsidR="00061EDC" w:rsidRPr="0056586D" w:rsidRDefault="00061ED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EA98332" w14:textId="262E4075" w:rsidR="00D45B16" w:rsidRPr="0054628A" w:rsidRDefault="00AC30E6" w:rsidP="00F64640">
      <w:pPr>
        <w:pStyle w:val="ListParagraph"/>
        <w:numPr>
          <w:ilvl w:val="0"/>
          <w:numId w:val="6"/>
        </w:numPr>
        <w:spacing w:after="0" w:line="240" w:lineRule="auto"/>
        <w:ind w:left="360"/>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305"/>
      </w:tblGrid>
      <w:tr w:rsidR="00D45B16" w:rsidRPr="0056586D" w14:paraId="24C9FB91" w14:textId="77777777" w:rsidTr="00A14B82">
        <w:trPr>
          <w:trHeight w:val="989"/>
        </w:trPr>
        <w:tc>
          <w:tcPr>
            <w:tcW w:w="9305" w:type="dxa"/>
          </w:tcPr>
          <w:p w14:paraId="481B1FB5" w14:textId="4DC9A80C" w:rsidR="00D45B16" w:rsidRDefault="00D45B16" w:rsidP="000D3E82">
            <w:pPr>
              <w:pStyle w:val="Default"/>
              <w:numPr>
                <w:ilvl w:val="0"/>
                <w:numId w:val="1"/>
              </w:numPr>
              <w:shd w:val="clear" w:color="auto" w:fill="FFFFFF" w:themeFill="background1"/>
              <w:jc w:val="thaiDistribute"/>
              <w:rPr>
                <w:rFonts w:asciiTheme="minorHAnsi" w:eastAsia="Malgun Gothic" w:hAnsiTheme="minorHAnsi" w:cstheme="minorHAnsi"/>
                <w:b/>
                <w:bCs/>
                <w:sz w:val="18"/>
                <w:szCs w:val="18"/>
                <w:lang w:eastAsia="ko-KR"/>
              </w:rPr>
            </w:pPr>
            <w:r w:rsidRPr="000D3E82">
              <w:rPr>
                <w:rFonts w:asciiTheme="minorHAnsi" w:eastAsia="Malgun Gothic" w:hAnsiTheme="minorHAnsi" w:cstheme="minorHAnsi"/>
                <w:b/>
                <w:bCs/>
                <w:sz w:val="18"/>
                <w:szCs w:val="18"/>
                <w:lang w:eastAsia="ko-KR"/>
              </w:rPr>
              <w:t>Introduction</w:t>
            </w:r>
            <w:r w:rsidR="00701D63" w:rsidRPr="000D3E82">
              <w:rPr>
                <w:rFonts w:asciiTheme="minorHAnsi" w:eastAsia="Malgun Gothic" w:hAnsiTheme="minorHAnsi" w:cstheme="minorHAnsi"/>
                <w:b/>
                <w:bCs/>
                <w:sz w:val="18"/>
                <w:szCs w:val="18"/>
                <w:lang w:eastAsia="ko-KR"/>
              </w:rPr>
              <w:t xml:space="preserve"> </w:t>
            </w:r>
          </w:p>
          <w:p w14:paraId="4C40C31A" w14:textId="77777777" w:rsidR="000D3E82" w:rsidRPr="000D3E82" w:rsidRDefault="000D3E82" w:rsidP="000D3E82">
            <w:pPr>
              <w:pStyle w:val="Default"/>
              <w:shd w:val="clear" w:color="auto" w:fill="FFFFFF" w:themeFill="background1"/>
              <w:ind w:left="720"/>
              <w:jc w:val="thaiDistribute"/>
              <w:rPr>
                <w:rFonts w:asciiTheme="minorHAnsi" w:eastAsia="Malgun Gothic" w:hAnsiTheme="minorHAnsi" w:cstheme="minorHAnsi"/>
                <w:b/>
                <w:bCs/>
                <w:sz w:val="18"/>
                <w:szCs w:val="18"/>
                <w:lang w:eastAsia="ko-KR"/>
              </w:rPr>
            </w:pPr>
          </w:p>
          <w:p w14:paraId="1B25FE97" w14:textId="08606D6D" w:rsidR="003B359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UN Women’s goal in Timor-Leste is to promote women’s human rights and gender equality as the country works towards sustaining and furthering achievements instability and development. In this regard, its programming in the country is connected to support the efforts to ensure gender-sensitive plans and budgets and women’s right to live free of violence. UN Women also coordinates and promotes the UN system’s joint work in advancing gender equality.</w:t>
            </w:r>
          </w:p>
          <w:p w14:paraId="1BA49743"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 xml:space="preserve">Sexual harassment and other forms of sexual violence against women and girls (SVAWG) in public spaces is a universal issue. Women and girls experience and fear various types of SV in public spaces ranging from unwanted sexual remarks and groping to rape and gender-related killings.  It occurs on streets, on buses and trains, near schools, in parks, public toilets, fields, at markets, and water and food distribution sites, and in diverse settings (urban, peri-urban, rural, conflict or post conflict, etc.).  </w:t>
            </w:r>
          </w:p>
          <w:p w14:paraId="144BA5DB"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 xml:space="preserve">The reality of SVAWG in public spaces limits women and girls from enjoying their rights and freedoms as equal citizens. It reduces women’s and girls’ ability to participate in school, work and in public life. It limits their access to essential services and enjoyment of cultural and recreational opportunities. It negatively impacts their health and well-being, and the economic and social viability of cities and countries. Women and girls living in poverty or from socially excluded and stigmatised groups (indigenous, migrants, immigrant, living with disability, displaced </w:t>
            </w:r>
            <w:proofErr w:type="gramStart"/>
            <w:r w:rsidRPr="00174FEE">
              <w:rPr>
                <w:rFonts w:asciiTheme="minorHAnsi" w:eastAsia="Malgun Gothic" w:hAnsiTheme="minorHAnsi" w:cstheme="minorHAnsi"/>
                <w:sz w:val="18"/>
                <w:szCs w:val="18"/>
                <w:lang w:eastAsia="ko-KR"/>
              </w:rPr>
              <w:t>women</w:t>
            </w:r>
            <w:proofErr w:type="gramEnd"/>
            <w:r w:rsidRPr="00174FEE">
              <w:rPr>
                <w:rFonts w:asciiTheme="minorHAnsi" w:eastAsia="Malgun Gothic" w:hAnsiTheme="minorHAnsi" w:cstheme="minorHAnsi"/>
                <w:sz w:val="18"/>
                <w:szCs w:val="18"/>
                <w:lang w:eastAsia="ko-KR"/>
              </w:rPr>
              <w:t xml:space="preserve"> and girls, etc.) are at greater risk of SVAWG and more vulnerable to its negative effects.</w:t>
            </w:r>
          </w:p>
          <w:p w14:paraId="35268519"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p>
          <w:p w14:paraId="21CCCEF3"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 xml:space="preserve">The United Nations Entity for Gender Equality and the Empowerment of Women (UN Women) Timor-Leste Country Office with gratitude to the cooperation between the Secretary of State for Equality and Inclusion (SEII) and the UN family to support the development, implementation, and monitoring of the National Action Plan on Gender-Based Violence (NAP GBV) 2017-2021, led by the State Secretariat for Equality and Inclusion (SEII) and National SDG Roadmap, and the urgency of this challenge is also reflected in the dedicated target to eliminate all forms of VAW as included in the Sustainable Development Goals under Goal 5 (gender equality), Goal 8 (economic growth), 9 (innovation and infrastructure), 11 (inclusive cities) and 16 (peace and justice), particularly on SDGs 5, 8, and 16.  </w:t>
            </w:r>
          </w:p>
          <w:p w14:paraId="492C02F7"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p>
          <w:p w14:paraId="387A8A88"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 xml:space="preserve">UN Women, UNDP, UNFPA and IOM through the generous funding of the Korea International Cooperation Agency (KOICA) in Timor-Leste have come together to enhance efforts for all women and girls in Timor-Leste to enjoy their right to live free from gender-based violence in public and private spaces, and access quality essential services, in line with the Sustainable Development Goals (SDGs). As result, the four-year Joint UN-KOICA Project Together for Equality (T4E) – </w:t>
            </w:r>
            <w:proofErr w:type="spellStart"/>
            <w:r w:rsidRPr="00174FEE">
              <w:rPr>
                <w:rFonts w:asciiTheme="minorHAnsi" w:eastAsia="Malgun Gothic" w:hAnsiTheme="minorHAnsi" w:cstheme="minorHAnsi"/>
                <w:sz w:val="18"/>
                <w:szCs w:val="18"/>
                <w:lang w:eastAsia="ko-KR"/>
              </w:rPr>
              <w:t>Hamuuk</w:t>
            </w:r>
            <w:proofErr w:type="spellEnd"/>
            <w:r w:rsidRPr="00174FEE">
              <w:rPr>
                <w:rFonts w:asciiTheme="minorHAnsi" w:eastAsia="Malgun Gothic" w:hAnsiTheme="minorHAnsi" w:cstheme="minorHAnsi"/>
                <w:sz w:val="18"/>
                <w:szCs w:val="18"/>
                <w:lang w:eastAsia="ko-KR"/>
              </w:rPr>
              <w:t xml:space="preserve"> </w:t>
            </w:r>
            <w:proofErr w:type="spellStart"/>
            <w:r w:rsidRPr="00174FEE">
              <w:rPr>
                <w:rFonts w:asciiTheme="minorHAnsi" w:eastAsia="Malgun Gothic" w:hAnsiTheme="minorHAnsi" w:cstheme="minorHAnsi"/>
                <w:sz w:val="18"/>
                <w:szCs w:val="18"/>
                <w:lang w:eastAsia="ko-KR"/>
              </w:rPr>
              <w:t>ba</w:t>
            </w:r>
            <w:proofErr w:type="spellEnd"/>
            <w:r w:rsidRPr="00174FEE">
              <w:rPr>
                <w:rFonts w:asciiTheme="minorHAnsi" w:eastAsia="Malgun Gothic" w:hAnsiTheme="minorHAnsi" w:cstheme="minorHAnsi"/>
                <w:sz w:val="18"/>
                <w:szCs w:val="18"/>
                <w:lang w:eastAsia="ko-KR"/>
              </w:rPr>
              <w:t xml:space="preserve"> </w:t>
            </w:r>
            <w:proofErr w:type="spellStart"/>
            <w:r w:rsidRPr="00174FEE">
              <w:rPr>
                <w:rFonts w:asciiTheme="minorHAnsi" w:eastAsia="Malgun Gothic" w:hAnsiTheme="minorHAnsi" w:cstheme="minorHAnsi"/>
                <w:sz w:val="18"/>
                <w:szCs w:val="18"/>
                <w:lang w:eastAsia="ko-KR"/>
              </w:rPr>
              <w:t>Igualdade</w:t>
            </w:r>
            <w:proofErr w:type="spellEnd"/>
            <w:r w:rsidRPr="00174FEE">
              <w:rPr>
                <w:rFonts w:asciiTheme="minorHAnsi" w:eastAsia="Malgun Gothic" w:hAnsiTheme="minorHAnsi" w:cstheme="minorHAnsi"/>
                <w:sz w:val="18"/>
                <w:szCs w:val="18"/>
                <w:lang w:eastAsia="ko-KR"/>
              </w:rPr>
              <w:t xml:space="preserve">: Preventing and Responding to Gender-Based Violence in Timor-Leste was successfully signed on 23 November 2020 at Hotel Timor and launched on 16 February 2021. The project covers three municipalities, Baucau, </w:t>
            </w:r>
            <w:proofErr w:type="spellStart"/>
            <w:r w:rsidRPr="00174FEE">
              <w:rPr>
                <w:rFonts w:asciiTheme="minorHAnsi" w:eastAsia="Malgun Gothic" w:hAnsiTheme="minorHAnsi" w:cstheme="minorHAnsi"/>
                <w:sz w:val="18"/>
                <w:szCs w:val="18"/>
                <w:lang w:eastAsia="ko-KR"/>
              </w:rPr>
              <w:t>Covalima</w:t>
            </w:r>
            <w:proofErr w:type="spellEnd"/>
            <w:r w:rsidRPr="00174FEE">
              <w:rPr>
                <w:rFonts w:asciiTheme="minorHAnsi" w:eastAsia="Malgun Gothic" w:hAnsiTheme="minorHAnsi" w:cstheme="minorHAnsi"/>
                <w:sz w:val="18"/>
                <w:szCs w:val="18"/>
                <w:lang w:eastAsia="ko-KR"/>
              </w:rPr>
              <w:t xml:space="preserve">, RAEOA – </w:t>
            </w:r>
            <w:proofErr w:type="spellStart"/>
            <w:r w:rsidRPr="00174FEE">
              <w:rPr>
                <w:rFonts w:asciiTheme="minorHAnsi" w:eastAsia="Malgun Gothic" w:hAnsiTheme="minorHAnsi" w:cstheme="minorHAnsi"/>
                <w:sz w:val="18"/>
                <w:szCs w:val="18"/>
                <w:lang w:eastAsia="ko-KR"/>
              </w:rPr>
              <w:t>Oecusse</w:t>
            </w:r>
            <w:proofErr w:type="spellEnd"/>
            <w:r w:rsidRPr="00174FEE">
              <w:rPr>
                <w:rFonts w:asciiTheme="minorHAnsi" w:eastAsia="Malgun Gothic" w:hAnsiTheme="minorHAnsi" w:cstheme="minorHAnsi"/>
                <w:sz w:val="18"/>
                <w:szCs w:val="18"/>
                <w:lang w:eastAsia="ko-KR"/>
              </w:rPr>
              <w:t xml:space="preserve"> and Dili. </w:t>
            </w:r>
          </w:p>
          <w:p w14:paraId="50216437"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p>
          <w:p w14:paraId="2C0E5F88" w14:textId="1B2C1BB9" w:rsidR="003B359E" w:rsidRDefault="003B359E" w:rsidP="003B359E">
            <w:pPr>
              <w:pStyle w:val="Default"/>
              <w:shd w:val="clear" w:color="auto" w:fill="FFFFFF" w:themeFill="background1"/>
              <w:jc w:val="thaiDistribute"/>
              <w:rPr>
                <w:rFonts w:asciiTheme="minorHAnsi" w:eastAsia="Malgun Gothic" w:hAnsiTheme="minorHAnsi" w:cstheme="minorHAnsi"/>
                <w:b/>
                <w:bCs/>
                <w:sz w:val="18"/>
                <w:szCs w:val="18"/>
                <w:lang w:eastAsia="ko-KR"/>
              </w:rPr>
            </w:pPr>
            <w:r w:rsidRPr="003B359E">
              <w:rPr>
                <w:rFonts w:asciiTheme="minorHAnsi" w:eastAsia="Malgun Gothic" w:hAnsiTheme="minorHAnsi" w:cstheme="minorHAnsi"/>
                <w:b/>
                <w:bCs/>
                <w:sz w:val="18"/>
                <w:szCs w:val="18"/>
                <w:lang w:eastAsia="ko-KR"/>
              </w:rPr>
              <w:t>About Gender-sensitive Reporting</w:t>
            </w:r>
          </w:p>
          <w:p w14:paraId="0630358B" w14:textId="77777777" w:rsidR="000D3E82" w:rsidRPr="003B359E" w:rsidRDefault="000D3E82" w:rsidP="003B359E">
            <w:pPr>
              <w:pStyle w:val="Default"/>
              <w:shd w:val="clear" w:color="auto" w:fill="FFFFFF" w:themeFill="background1"/>
              <w:jc w:val="thaiDistribute"/>
              <w:rPr>
                <w:rFonts w:asciiTheme="minorHAnsi" w:eastAsia="Malgun Gothic" w:hAnsiTheme="minorHAnsi" w:cstheme="minorHAnsi"/>
                <w:b/>
                <w:bCs/>
                <w:sz w:val="18"/>
                <w:szCs w:val="18"/>
                <w:lang w:eastAsia="ko-KR"/>
              </w:rPr>
            </w:pPr>
          </w:p>
          <w:p w14:paraId="35681C4D" w14:textId="2BE14C5B" w:rsidR="00A14B82" w:rsidRPr="000D3E82" w:rsidRDefault="003B359E" w:rsidP="000D3E82">
            <w:pPr>
              <w:jc w:val="thaiDistribute"/>
              <w:textAlignment w:val="baseline"/>
              <w:rPr>
                <w:rFonts w:asciiTheme="minorHAnsi" w:hAnsiTheme="minorHAnsi" w:cstheme="minorHAnsi"/>
                <w:sz w:val="18"/>
                <w:szCs w:val="18"/>
              </w:rPr>
            </w:pPr>
            <w:r w:rsidRPr="000D3E82">
              <w:rPr>
                <w:rFonts w:asciiTheme="minorHAnsi" w:eastAsia="Malgun Gothic" w:hAnsiTheme="minorHAnsi" w:cstheme="minorHAnsi"/>
                <w:color w:val="000000"/>
                <w:sz w:val="18"/>
                <w:szCs w:val="18"/>
                <w:lang w:eastAsia="ko-KR"/>
              </w:rPr>
              <w:t>Bearing in mind that improved gender education of journalists is the key to ensuring gender-</w:t>
            </w:r>
            <w:r w:rsidR="000D78E5" w:rsidRPr="000D3E82">
              <w:rPr>
                <w:rFonts w:asciiTheme="minorHAnsi" w:eastAsia="Malgun Gothic" w:hAnsiTheme="minorHAnsi" w:cstheme="minorHAnsi"/>
                <w:color w:val="000000"/>
                <w:sz w:val="18"/>
                <w:szCs w:val="18"/>
                <w:lang w:eastAsia="ko-KR"/>
              </w:rPr>
              <w:t xml:space="preserve">responsive </w:t>
            </w:r>
            <w:r w:rsidRPr="000D3E82">
              <w:rPr>
                <w:rFonts w:asciiTheme="minorHAnsi" w:eastAsia="Malgun Gothic" w:hAnsiTheme="minorHAnsi" w:cstheme="minorHAnsi"/>
                <w:color w:val="000000"/>
                <w:sz w:val="18"/>
                <w:szCs w:val="18"/>
                <w:lang w:eastAsia="ko-KR"/>
              </w:rPr>
              <w:t>and ethical reporting, and media has a huge role to play in transforming the social norms and attitudes that contribute to the perpetuation of gender-based violence against women. In 2019, UN Women designed a global tool</w:t>
            </w:r>
            <w:r w:rsidRPr="000D3E82">
              <w:rPr>
                <w:rFonts w:asciiTheme="minorHAnsi" w:eastAsia="Malgun Gothic" w:hAnsiTheme="minorHAnsi" w:cstheme="minorHAnsi"/>
                <w:sz w:val="18"/>
                <w:szCs w:val="18"/>
                <w:lang w:eastAsia="ko-KR"/>
              </w:rPr>
              <w:t xml:space="preserve"> </w:t>
            </w:r>
            <w:r w:rsidR="00A14B82" w:rsidRPr="000D3E82">
              <w:rPr>
                <w:rFonts w:asciiTheme="minorHAnsi" w:eastAsia="Malgun Gothic" w:hAnsiTheme="minorHAnsi" w:cstheme="minorHAnsi"/>
                <w:sz w:val="18"/>
                <w:szCs w:val="18"/>
                <w:lang w:eastAsia="ko-KR"/>
              </w:rPr>
              <w:t xml:space="preserve"> </w:t>
            </w:r>
            <w:hyperlink r:id="rId15" w:history="1">
              <w:r w:rsidR="00A14B82" w:rsidRPr="000D3E82">
                <w:rPr>
                  <w:rStyle w:val="Hyperlink"/>
                  <w:rFonts w:asciiTheme="minorHAnsi" w:eastAsiaTheme="minorEastAsia" w:hAnsiTheme="minorHAnsi" w:cstheme="minorHAnsi"/>
                  <w:sz w:val="18"/>
                  <w:szCs w:val="18"/>
                  <w:lang w:eastAsia="ko-KR"/>
                </w:rPr>
                <w:t xml:space="preserve">The Big Conversation: Handbook to Address Violence against Women in and through the Media </w:t>
              </w:r>
            </w:hyperlink>
          </w:p>
          <w:p w14:paraId="795368AF"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p>
          <w:p w14:paraId="0FE40574" w14:textId="63C3115E" w:rsidR="003B359E" w:rsidRPr="00174FEE" w:rsidRDefault="003B359E" w:rsidP="003B359E">
            <w:pPr>
              <w:pStyle w:val="Default"/>
              <w:numPr>
                <w:ilvl w:val="0"/>
                <w:numId w:val="1"/>
              </w:numPr>
              <w:shd w:val="clear" w:color="auto" w:fill="FFFFFF" w:themeFill="background1"/>
              <w:jc w:val="thaiDistribute"/>
              <w:rPr>
                <w:rFonts w:asciiTheme="minorHAnsi" w:eastAsia="Malgun Gothic" w:hAnsiTheme="minorHAnsi" w:cstheme="minorHAnsi"/>
                <w:b/>
                <w:bCs/>
                <w:sz w:val="18"/>
                <w:szCs w:val="18"/>
                <w:lang w:eastAsia="ko-KR"/>
              </w:rPr>
            </w:pPr>
            <w:r w:rsidRPr="00174FEE">
              <w:rPr>
                <w:rFonts w:asciiTheme="minorHAnsi" w:eastAsia="Malgun Gothic" w:hAnsiTheme="minorHAnsi" w:cstheme="minorHAnsi"/>
                <w:b/>
                <w:bCs/>
                <w:sz w:val="18"/>
                <w:szCs w:val="18"/>
                <w:lang w:eastAsia="ko-KR"/>
              </w:rPr>
              <w:t>The overall objective</w:t>
            </w:r>
          </w:p>
          <w:p w14:paraId="39B1DAA1"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p>
          <w:p w14:paraId="771D21C2"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 xml:space="preserve">Building on the evidence on roles of media in addressing violence against women, under the T4E Project, UN Women is looking for a Responsible Party to develop guidelines and train media personnel on gender-sensitive reporting of sexual violence in public spaces (including places of work) and media monitoring in public spaces and natural disasters/ pandemics (with journalism students and civil society). The activities will contribute to the T4E Project’s outcome on “Enhanced legislation and policy environment for eliminating VAWG and other forms of gender discrimination, is in place and translated into action” and under the output “Mobilized community members, local authorities and media in support of gender equality and safety in public spaces”.                    </w:t>
            </w:r>
          </w:p>
          <w:p w14:paraId="33A5166C" w14:textId="77777777" w:rsidR="003B359E" w:rsidRPr="00174FEE" w:rsidRDefault="003B359E" w:rsidP="003B359E">
            <w:pPr>
              <w:pStyle w:val="Default"/>
              <w:shd w:val="clear" w:color="auto" w:fill="FFFFFF" w:themeFill="background1"/>
              <w:jc w:val="thaiDistribute"/>
              <w:rPr>
                <w:rFonts w:asciiTheme="minorHAnsi" w:eastAsia="Malgun Gothic" w:hAnsiTheme="minorHAnsi" w:cstheme="minorHAnsi"/>
                <w:sz w:val="18"/>
                <w:szCs w:val="18"/>
                <w:lang w:eastAsia="ko-KR"/>
              </w:rPr>
            </w:pPr>
          </w:p>
          <w:p w14:paraId="1B03616A" w14:textId="77777777" w:rsidR="00D45B16" w:rsidRDefault="003B359E" w:rsidP="003B359E">
            <w:pPr>
              <w:tabs>
                <w:tab w:val="center" w:pos="4320"/>
                <w:tab w:val="right" w:pos="8640"/>
              </w:tabs>
              <w:rPr>
                <w:rFonts w:asciiTheme="minorHAnsi" w:eastAsia="Malgun Gothic" w:hAnsiTheme="minorHAnsi" w:cstheme="minorHAnsi"/>
                <w:sz w:val="18"/>
                <w:szCs w:val="18"/>
                <w:lang w:eastAsia="ko-KR"/>
              </w:rPr>
            </w:pPr>
            <w:r w:rsidRPr="00174FEE">
              <w:rPr>
                <w:rFonts w:asciiTheme="minorHAnsi" w:eastAsia="Malgun Gothic" w:hAnsiTheme="minorHAnsi" w:cstheme="minorHAnsi"/>
                <w:sz w:val="18"/>
                <w:szCs w:val="18"/>
                <w:lang w:eastAsia="ko-KR"/>
              </w:rPr>
              <w:t xml:space="preserve">The overall objectives are to support UN Women to build the capacity of media personnel, journalism students, and Civil Society Organizations staff to improve skills and accuracy in reporting on Gender-Based Violence (focuses on safety in public spaces and workplaces), avoiding gender discrimination against women in the media and monitor media reporting on gender issues, including in the context of sexual violence in public spaces and natural disasters/ pandemics (with journalism students and civil society).  </w:t>
            </w:r>
          </w:p>
          <w:p w14:paraId="2149BC50" w14:textId="6B89A81D" w:rsidR="000D3E82" w:rsidRPr="0056586D" w:rsidRDefault="000D3E82" w:rsidP="003B359E">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56586D" w14:paraId="4E48E7A9" w14:textId="77777777" w:rsidTr="00A14B82">
        <w:tc>
          <w:tcPr>
            <w:tcW w:w="9305" w:type="dxa"/>
          </w:tcPr>
          <w:p w14:paraId="73C4AD7C" w14:textId="46456C93" w:rsidR="00D45B16" w:rsidRPr="000D3E82"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Description of required services/results</w:t>
            </w:r>
          </w:p>
          <w:p w14:paraId="706312D3" w14:textId="77777777" w:rsidR="000D3E82" w:rsidRPr="0056586D" w:rsidRDefault="000D3E82" w:rsidP="000D3E82">
            <w:pPr>
              <w:tabs>
                <w:tab w:val="center" w:pos="4320"/>
                <w:tab w:val="right" w:pos="8640"/>
              </w:tabs>
              <w:ind w:left="720"/>
              <w:jc w:val="both"/>
              <w:rPr>
                <w:rFonts w:asciiTheme="minorHAnsi" w:eastAsia="Times New Roman" w:hAnsiTheme="minorHAnsi" w:cstheme="minorHAnsi"/>
                <w:color w:val="000000"/>
                <w:spacing w:val="-3"/>
                <w:sz w:val="18"/>
                <w:szCs w:val="18"/>
                <w:lang w:val="en-GB" w:eastAsia="en-GB"/>
              </w:rPr>
            </w:pPr>
          </w:p>
          <w:p w14:paraId="24C464C6" w14:textId="77777777" w:rsidR="00A14B82" w:rsidRPr="000D3E82" w:rsidRDefault="00A14B82" w:rsidP="00A14B82">
            <w:pPr>
              <w:adjustRightInd w:val="0"/>
              <w:rPr>
                <w:rFonts w:asciiTheme="minorHAnsi" w:hAnsiTheme="minorHAnsi" w:cstheme="minorHAnsi"/>
                <w:sz w:val="18"/>
                <w:szCs w:val="18"/>
                <w:lang w:bidi="th-TH"/>
              </w:rPr>
            </w:pPr>
            <w:r w:rsidRPr="000D3E82">
              <w:rPr>
                <w:rFonts w:asciiTheme="minorHAnsi" w:hAnsiTheme="minorHAnsi" w:cstheme="minorHAnsi"/>
                <w:sz w:val="18"/>
                <w:szCs w:val="18"/>
                <w:lang w:bidi="th-TH"/>
              </w:rPr>
              <w:t xml:space="preserve">The project objectives will be met through the achievement of the following outcomes and outputs. </w:t>
            </w:r>
          </w:p>
          <w:p w14:paraId="1D5ACA43" w14:textId="77777777" w:rsidR="00A14B82" w:rsidRPr="000D3E82" w:rsidRDefault="00A14B82" w:rsidP="00A14B82">
            <w:pPr>
              <w:adjustRightInd w:val="0"/>
              <w:rPr>
                <w:rFonts w:asciiTheme="minorHAnsi" w:hAnsiTheme="minorHAnsi" w:cstheme="minorHAnsi"/>
                <w:sz w:val="18"/>
                <w:szCs w:val="18"/>
                <w:lang w:bidi="th-TH"/>
              </w:rPr>
            </w:pPr>
          </w:p>
          <w:p w14:paraId="3F0E2702" w14:textId="77777777" w:rsidR="00A14B82" w:rsidRPr="000D3E82" w:rsidRDefault="00A14B82" w:rsidP="00A14B82">
            <w:pPr>
              <w:rPr>
                <w:rFonts w:asciiTheme="minorHAnsi" w:hAnsiTheme="minorHAnsi" w:cstheme="minorHAnsi"/>
                <w:bCs/>
                <w:sz w:val="18"/>
                <w:szCs w:val="18"/>
              </w:rPr>
            </w:pPr>
            <w:r w:rsidRPr="000D3E82">
              <w:rPr>
                <w:rFonts w:asciiTheme="minorHAnsi" w:hAnsiTheme="minorHAnsi" w:cstheme="minorHAnsi"/>
                <w:b/>
                <w:sz w:val="18"/>
                <w:szCs w:val="18"/>
              </w:rPr>
              <w:t>Outcome:</w:t>
            </w:r>
            <w:r w:rsidRPr="000D3E82">
              <w:rPr>
                <w:rFonts w:asciiTheme="minorHAnsi" w:hAnsiTheme="minorHAnsi" w:cstheme="minorHAnsi"/>
                <w:bCs/>
                <w:sz w:val="18"/>
                <w:szCs w:val="18"/>
              </w:rPr>
              <w:t xml:space="preserve"> </w:t>
            </w:r>
            <w:r w:rsidRPr="000D3E82">
              <w:rPr>
                <w:rFonts w:asciiTheme="minorHAnsi" w:hAnsiTheme="minorHAnsi" w:cstheme="minorHAnsi"/>
                <w:sz w:val="18"/>
                <w:szCs w:val="18"/>
              </w:rPr>
              <w:t>Mobilized media personnel, youth, and community members in support of gender equality and safety in public spaces</w:t>
            </w:r>
          </w:p>
          <w:p w14:paraId="14B71F00" w14:textId="77777777" w:rsidR="00BF0379" w:rsidRPr="000D3E82" w:rsidRDefault="00BF0379" w:rsidP="0038204D">
            <w:pPr>
              <w:jc w:val="both"/>
              <w:rPr>
                <w:rFonts w:asciiTheme="minorHAnsi" w:hAnsiTheme="minorHAnsi" w:cstheme="minorHAnsi"/>
                <w:b/>
                <w:color w:val="000000"/>
                <w:spacing w:val="-3"/>
                <w:sz w:val="18"/>
                <w:szCs w:val="18"/>
              </w:rPr>
            </w:pPr>
          </w:p>
          <w:p w14:paraId="2D88DB87" w14:textId="77777777" w:rsidR="00A14B82" w:rsidRPr="000D3E82" w:rsidRDefault="00A14B82" w:rsidP="00A14B82">
            <w:pPr>
              <w:jc w:val="both"/>
              <w:rPr>
                <w:rFonts w:asciiTheme="minorHAnsi" w:hAnsiTheme="minorHAnsi" w:cstheme="minorHAnsi"/>
                <w:sz w:val="18"/>
                <w:szCs w:val="18"/>
              </w:rPr>
            </w:pPr>
            <w:r w:rsidRPr="000D3E82">
              <w:rPr>
                <w:rFonts w:asciiTheme="minorHAnsi" w:hAnsiTheme="minorHAnsi" w:cstheme="minorHAnsi"/>
                <w:sz w:val="18"/>
                <w:szCs w:val="18"/>
              </w:rPr>
              <w:t xml:space="preserve">To achieve this objective, the local partner, with support from UN Women will conduct following activities: </w:t>
            </w:r>
          </w:p>
          <w:p w14:paraId="765AA873" w14:textId="77777777" w:rsidR="00A14B82" w:rsidRPr="000D3E82" w:rsidRDefault="00A14B82" w:rsidP="00A14B82">
            <w:pPr>
              <w:jc w:val="both"/>
              <w:rPr>
                <w:rFonts w:asciiTheme="minorHAnsi" w:hAnsiTheme="minorHAnsi" w:cstheme="minorHAnsi"/>
                <w:sz w:val="18"/>
                <w:szCs w:val="18"/>
              </w:rPr>
            </w:pPr>
          </w:p>
          <w:p w14:paraId="0EFD3EE3" w14:textId="77777777" w:rsidR="00A14B82" w:rsidRPr="000D3E82" w:rsidRDefault="00A14B82" w:rsidP="00A14B82">
            <w:pPr>
              <w:adjustRightInd w:val="0"/>
              <w:rPr>
                <w:rFonts w:asciiTheme="minorHAnsi" w:eastAsia="Malgun Gothic" w:hAnsiTheme="minorHAnsi" w:cstheme="minorHAnsi"/>
                <w:b/>
                <w:bCs/>
                <w:color w:val="000000"/>
                <w:sz w:val="18"/>
                <w:szCs w:val="18"/>
                <w:lang w:eastAsia="ko-KR"/>
              </w:rPr>
            </w:pPr>
            <w:r w:rsidRPr="000D3E82">
              <w:rPr>
                <w:rFonts w:asciiTheme="minorHAnsi" w:hAnsiTheme="minorHAnsi" w:cstheme="minorHAnsi"/>
                <w:b/>
                <w:sz w:val="18"/>
                <w:szCs w:val="18"/>
              </w:rPr>
              <w:t xml:space="preserve">Output 1: </w:t>
            </w:r>
            <w:r w:rsidRPr="000D3E82">
              <w:rPr>
                <w:rFonts w:asciiTheme="minorHAnsi" w:hAnsiTheme="minorHAnsi" w:cstheme="minorHAnsi"/>
                <w:sz w:val="18"/>
                <w:szCs w:val="18"/>
              </w:rPr>
              <w:t xml:space="preserve"> </w:t>
            </w:r>
            <w:r w:rsidRPr="000D3E82">
              <w:rPr>
                <w:rFonts w:asciiTheme="minorHAnsi" w:hAnsiTheme="minorHAnsi" w:cstheme="minorHAnsi"/>
                <w:b/>
                <w:bCs/>
                <w:sz w:val="18"/>
                <w:szCs w:val="18"/>
              </w:rPr>
              <w:t xml:space="preserve">The capacity of media personnel, journalism students, and Civil Society Organization (CSO) staff </w:t>
            </w:r>
            <w:r w:rsidRPr="000D3E82">
              <w:rPr>
                <w:rFonts w:asciiTheme="minorHAnsi" w:eastAsia="Malgun Gothic" w:hAnsiTheme="minorHAnsi" w:cstheme="minorHAnsi"/>
                <w:b/>
                <w:bCs/>
                <w:color w:val="000000"/>
                <w:sz w:val="18"/>
                <w:szCs w:val="18"/>
                <w:lang w:eastAsia="ko-KR"/>
              </w:rPr>
              <w:t>on gender-sensitive reporting of sexual violence in public spaces (including places of work) are enhanced</w:t>
            </w:r>
          </w:p>
          <w:p w14:paraId="6A72FB40" w14:textId="77777777" w:rsidR="00A14B82" w:rsidRPr="000D3E82" w:rsidRDefault="00A14B82" w:rsidP="00A14B82">
            <w:pPr>
              <w:adjustRightInd w:val="0"/>
              <w:rPr>
                <w:rFonts w:asciiTheme="minorHAnsi" w:eastAsia="Malgun Gothic" w:hAnsiTheme="minorHAnsi" w:cstheme="minorHAnsi"/>
                <w:b/>
                <w:bCs/>
                <w:color w:val="000000"/>
                <w:sz w:val="18"/>
                <w:szCs w:val="18"/>
                <w:lang w:eastAsia="ko-KR"/>
              </w:rPr>
            </w:pPr>
          </w:p>
          <w:tbl>
            <w:tblPr>
              <w:tblStyle w:val="GridTable4-Accent5"/>
              <w:tblW w:w="9085" w:type="dxa"/>
              <w:tblLook w:val="04A0" w:firstRow="1" w:lastRow="0" w:firstColumn="1" w:lastColumn="0" w:noHBand="0" w:noVBand="1"/>
            </w:tblPr>
            <w:tblGrid>
              <w:gridCol w:w="2605"/>
              <w:gridCol w:w="4680"/>
              <w:gridCol w:w="1800"/>
            </w:tblGrid>
            <w:tr w:rsidR="00A14B82" w:rsidRPr="000D3E82" w14:paraId="5614D429" w14:textId="77777777" w:rsidTr="00D612D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hideMark/>
                </w:tcPr>
                <w:p w14:paraId="581DC39B" w14:textId="77777777" w:rsidR="00A14B82" w:rsidRPr="000D3E82" w:rsidRDefault="00A14B82" w:rsidP="00A14B82">
                  <w:pPr>
                    <w:rPr>
                      <w:rFonts w:cstheme="minorHAnsi"/>
                      <w:sz w:val="18"/>
                      <w:szCs w:val="18"/>
                    </w:rPr>
                  </w:pPr>
                  <w:r w:rsidRPr="000D3E82">
                    <w:rPr>
                      <w:rFonts w:cstheme="minorHAnsi"/>
                      <w:sz w:val="18"/>
                      <w:szCs w:val="18"/>
                    </w:rPr>
                    <w:t>Activity</w:t>
                  </w:r>
                </w:p>
              </w:tc>
              <w:tc>
                <w:tcPr>
                  <w:tcW w:w="4680" w:type="dxa"/>
                  <w:hideMark/>
                </w:tcPr>
                <w:p w14:paraId="08E5E6BB" w14:textId="69BFC777" w:rsidR="00A14B82" w:rsidRPr="000D3E82" w:rsidRDefault="005B4BBD"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eastAsia="Times New Roman" w:cstheme="minorHAnsi"/>
                      <w:spacing w:val="-3"/>
                      <w:sz w:val="18"/>
                      <w:szCs w:val="18"/>
                      <w:lang w:val="en-GB" w:eastAsia="en-GB"/>
                    </w:rPr>
                    <w:t>R</w:t>
                  </w:r>
                  <w:r w:rsidR="00DC7D27" w:rsidRPr="000D3E82">
                    <w:rPr>
                      <w:rFonts w:eastAsia="Times New Roman" w:cstheme="minorHAnsi"/>
                      <w:spacing w:val="-3"/>
                      <w:sz w:val="18"/>
                      <w:szCs w:val="18"/>
                      <w:lang w:val="en-GB" w:eastAsia="en-GB"/>
                    </w:rPr>
                    <w:t>equired services/results</w:t>
                  </w:r>
                </w:p>
              </w:tc>
              <w:tc>
                <w:tcPr>
                  <w:tcW w:w="1800" w:type="dxa"/>
                  <w:hideMark/>
                </w:tcPr>
                <w:p w14:paraId="76D14A1B" w14:textId="77777777" w:rsidR="00A14B82" w:rsidRPr="000D3E82" w:rsidRDefault="00A14B82"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Target date</w:t>
                  </w:r>
                </w:p>
              </w:tc>
            </w:tr>
            <w:tr w:rsidR="00A14B82" w:rsidRPr="000D3E82" w14:paraId="74E9F5FD" w14:textId="77777777" w:rsidTr="00D61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81C0787" w14:textId="60DB9203" w:rsidR="00A14B82" w:rsidRPr="000D3E82" w:rsidRDefault="001344F2" w:rsidP="001344F2">
                  <w:pPr>
                    <w:autoSpaceDN w:val="0"/>
                    <w:rPr>
                      <w:rFonts w:cstheme="minorHAnsi"/>
                      <w:b w:val="0"/>
                      <w:bCs w:val="0"/>
                      <w:sz w:val="18"/>
                      <w:szCs w:val="18"/>
                    </w:rPr>
                  </w:pPr>
                  <w:r w:rsidRPr="000D3E82">
                    <w:rPr>
                      <w:rFonts w:cstheme="minorHAnsi"/>
                      <w:b w:val="0"/>
                      <w:bCs w:val="0"/>
                      <w:sz w:val="18"/>
                      <w:szCs w:val="18"/>
                    </w:rPr>
                    <w:t xml:space="preserve">1.1. </w:t>
                  </w:r>
                  <w:r w:rsidR="00A14B82" w:rsidRPr="000D3E82">
                    <w:rPr>
                      <w:rFonts w:cstheme="minorHAnsi"/>
                      <w:b w:val="0"/>
                      <w:bCs w:val="0"/>
                      <w:sz w:val="18"/>
                      <w:szCs w:val="18"/>
                    </w:rPr>
                    <w:t xml:space="preserve">Conduct learning needs assessment </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659AFB1"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In consultation with UN Women, conduct learning needs assessment with media personnel, journalism students and CSO staff.</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9B5F7A3"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May 2022</w:t>
                  </w:r>
                </w:p>
              </w:tc>
            </w:tr>
            <w:tr w:rsidR="00A14B82" w:rsidRPr="000D3E82" w14:paraId="2E1176EE" w14:textId="77777777" w:rsidTr="00D612D4">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E8ED994" w14:textId="41AB1BC6" w:rsidR="00A14B82" w:rsidRPr="000D3E82" w:rsidRDefault="005B4BBD" w:rsidP="005B4BBD">
                  <w:pPr>
                    <w:autoSpaceDN w:val="0"/>
                    <w:rPr>
                      <w:rFonts w:cstheme="minorHAnsi"/>
                      <w:b w:val="0"/>
                      <w:bCs w:val="0"/>
                      <w:sz w:val="18"/>
                      <w:szCs w:val="18"/>
                    </w:rPr>
                  </w:pPr>
                  <w:r w:rsidRPr="000D3E82">
                    <w:rPr>
                      <w:rFonts w:cstheme="minorHAnsi"/>
                      <w:b w:val="0"/>
                      <w:bCs w:val="0"/>
                      <w:sz w:val="18"/>
                      <w:szCs w:val="18"/>
                    </w:rPr>
                    <w:t xml:space="preserve">1.2. </w:t>
                  </w:r>
                  <w:r w:rsidR="00A14B82" w:rsidRPr="000D3E82">
                    <w:rPr>
                      <w:rFonts w:cstheme="minorHAnsi"/>
                      <w:b w:val="0"/>
                      <w:bCs w:val="0"/>
                      <w:sz w:val="18"/>
                      <w:szCs w:val="18"/>
                    </w:rPr>
                    <w:t xml:space="preserve">Develop curriculum for </w:t>
                  </w:r>
                  <w:r w:rsidRPr="000D3E82">
                    <w:rPr>
                      <w:rFonts w:cstheme="minorHAnsi"/>
                      <w:b w:val="0"/>
                      <w:bCs w:val="0"/>
                      <w:sz w:val="18"/>
                      <w:szCs w:val="18"/>
                    </w:rPr>
                    <w:t>gender-sensitive</w:t>
                  </w:r>
                  <w:r w:rsidR="00A14B82" w:rsidRPr="000D3E82">
                    <w:rPr>
                      <w:rFonts w:cstheme="minorHAnsi"/>
                      <w:b w:val="0"/>
                      <w:bCs w:val="0"/>
                      <w:sz w:val="18"/>
                      <w:szCs w:val="18"/>
                    </w:rPr>
                    <w:t xml:space="preserve"> reporting </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93DE78B"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Based on needs assessment conducted in 1.1 develop a training plan customized for the three targeted groups.</w:t>
                  </w:r>
                </w:p>
                <w:p w14:paraId="36E8A51A"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 xml:space="preserve">1. Media personnel </w:t>
                  </w:r>
                </w:p>
                <w:p w14:paraId="1612959D"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 xml:space="preserve">2. Journalism students </w:t>
                  </w:r>
                </w:p>
                <w:p w14:paraId="6202603B"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 xml:space="preserve">3. Civil Society Organizations Staff  </w:t>
                  </w:r>
                </w:p>
                <w:p w14:paraId="10329A1E"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004F2CD8"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The expected learning results are included 1) strengthening the capacity of participants in gender sensitive reporting; 2) provide examples of good practices to help journalists when reporting on gender-specific matters; and 3) engaging the participants for advocating for positive social norms that promote gender equality and women empowerment.</w:t>
                  </w:r>
                </w:p>
                <w:p w14:paraId="787819EE" w14:textId="77777777" w:rsidR="00A14B82" w:rsidRPr="000D3E82" w:rsidRDefault="00A14B82" w:rsidP="00A14B82">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3287B9E5" w14:textId="77777777" w:rsidR="00A14B82" w:rsidRPr="000D3E82" w:rsidRDefault="00A14B82" w:rsidP="00A14B82">
                  <w:pPr>
                    <w:spacing w:line="293" w:lineRule="atLeast"/>
                    <w:jc w:val="thaiDistribute"/>
                    <w:textAlignment w:val="baseline"/>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 xml:space="preserve">Resources: </w:t>
                  </w:r>
                </w:p>
                <w:p w14:paraId="79DEF2F1" w14:textId="4ACC3AAF" w:rsidR="00E349F4" w:rsidRPr="000D3E82" w:rsidRDefault="00E349F4" w:rsidP="00E349F4">
                  <w:pPr>
                    <w:pStyle w:val="ListParagraph"/>
                    <w:spacing w:line="293" w:lineRule="atLeast"/>
                    <w:ind w:left="0"/>
                    <w:jc w:val="thaiDistribute"/>
                    <w:textAlignment w:val="baseline"/>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1.</w:t>
                  </w:r>
                  <w:hyperlink r:id="rId16" w:history="1">
                    <w:r w:rsidR="00A14B82" w:rsidRPr="000D3E82">
                      <w:rPr>
                        <w:rStyle w:val="Hyperlink"/>
                        <w:rFonts w:cstheme="minorHAnsi"/>
                        <w:sz w:val="18"/>
                        <w:szCs w:val="18"/>
                      </w:rPr>
                      <w:t>GUIDELINES for Gender and Conflict-sensitive Reporting</w:t>
                    </w:r>
                  </w:hyperlink>
                  <w:r w:rsidR="00A14B82" w:rsidRPr="000D3E82">
                    <w:rPr>
                      <w:rFonts w:cstheme="minorHAnsi"/>
                      <w:sz w:val="18"/>
                      <w:szCs w:val="18"/>
                    </w:rPr>
                    <w:t xml:space="preserve"> (2019)</w:t>
                  </w:r>
                </w:p>
                <w:p w14:paraId="03AF541D" w14:textId="77777777" w:rsidR="00E349F4" w:rsidRPr="000D3E82" w:rsidRDefault="00E349F4" w:rsidP="00E349F4">
                  <w:pPr>
                    <w:pStyle w:val="ListParagraph"/>
                    <w:spacing w:line="293" w:lineRule="atLeast"/>
                    <w:ind w:left="0"/>
                    <w:jc w:val="thaiDistribute"/>
                    <w:textAlignment w:val="baseline"/>
                    <w:cnfStyle w:val="000000000000" w:firstRow="0" w:lastRow="0" w:firstColumn="0" w:lastColumn="0" w:oddVBand="0" w:evenVBand="0" w:oddHBand="0" w:evenHBand="0" w:firstRowFirstColumn="0" w:firstRowLastColumn="0" w:lastRowFirstColumn="0" w:lastRowLastColumn="0"/>
                    <w:rPr>
                      <w:rFonts w:eastAsiaTheme="minorEastAsia" w:cstheme="minorHAnsi"/>
                      <w:sz w:val="18"/>
                      <w:szCs w:val="18"/>
                      <w:lang w:eastAsia="ko-KR"/>
                    </w:rPr>
                  </w:pPr>
                  <w:r w:rsidRPr="000D3E82">
                    <w:rPr>
                      <w:rFonts w:cstheme="minorHAnsi"/>
                      <w:sz w:val="18"/>
                      <w:szCs w:val="18"/>
                    </w:rPr>
                    <w:t xml:space="preserve">2. </w:t>
                  </w:r>
                  <w:hyperlink r:id="rId17" w:history="1">
                    <w:r w:rsidR="00A14B82" w:rsidRPr="000D3E82">
                      <w:rPr>
                        <w:rStyle w:val="Hyperlink"/>
                        <w:rFonts w:eastAsiaTheme="minorEastAsia" w:cstheme="minorHAnsi"/>
                        <w:sz w:val="18"/>
                        <w:szCs w:val="18"/>
                        <w:lang w:eastAsia="ko-KR"/>
                      </w:rPr>
                      <w:t xml:space="preserve">The Big Conversation: Handbook to Address Violence against Women in and through the Media </w:t>
                    </w:r>
                  </w:hyperlink>
                  <w:r w:rsidR="00A14B82" w:rsidRPr="000D3E82">
                    <w:rPr>
                      <w:rFonts w:eastAsiaTheme="minorEastAsia" w:cstheme="minorHAnsi"/>
                      <w:sz w:val="18"/>
                      <w:szCs w:val="18"/>
                      <w:lang w:eastAsia="ko-KR"/>
                    </w:rPr>
                    <w:t>(2019)</w:t>
                  </w:r>
                </w:p>
                <w:p w14:paraId="088A1552" w14:textId="193EE9D8" w:rsidR="00A14B82" w:rsidRDefault="00E349F4" w:rsidP="00E349F4">
                  <w:pPr>
                    <w:pStyle w:val="ListParagraph"/>
                    <w:spacing w:line="293" w:lineRule="atLeast"/>
                    <w:ind w:left="0"/>
                    <w:jc w:val="thaiDistribute"/>
                    <w:textAlignment w:val="baseline"/>
                    <w:cnfStyle w:val="000000000000" w:firstRow="0" w:lastRow="0" w:firstColumn="0" w:lastColumn="0" w:oddVBand="0" w:evenVBand="0" w:oddHBand="0" w:evenHBand="0" w:firstRowFirstColumn="0" w:firstRowLastColumn="0" w:lastRowFirstColumn="0" w:lastRowLastColumn="0"/>
                    <w:rPr>
                      <w:rStyle w:val="Strong"/>
                      <w:rFonts w:cstheme="minorHAnsi"/>
                      <w:b w:val="0"/>
                      <w:bCs w:val="0"/>
                      <w:color w:val="333333"/>
                      <w:sz w:val="18"/>
                      <w:szCs w:val="18"/>
                      <w:shd w:val="clear" w:color="auto" w:fill="FFFFFF"/>
                    </w:rPr>
                  </w:pPr>
                  <w:r w:rsidRPr="000D3E82">
                    <w:rPr>
                      <w:rFonts w:cstheme="minorHAnsi"/>
                      <w:sz w:val="18"/>
                      <w:szCs w:val="18"/>
                    </w:rPr>
                    <w:t xml:space="preserve">3. </w:t>
                  </w:r>
                  <w:hyperlink r:id="rId18" w:tgtFrame="_blank" w:history="1">
                    <w:r w:rsidR="00A14B82" w:rsidRPr="000D3E82">
                      <w:rPr>
                        <w:rStyle w:val="Hyperlink"/>
                        <w:rFonts w:eastAsiaTheme="minorEastAsia" w:cstheme="minorHAnsi"/>
                        <w:color w:val="0165BA"/>
                        <w:sz w:val="18"/>
                        <w:szCs w:val="18"/>
                        <w:lang w:eastAsia="ko-KR"/>
                      </w:rPr>
                      <w:t xml:space="preserve">Reporting on Violence against Women and Girls: </w:t>
                    </w:r>
                    <w:proofErr w:type="gramStart"/>
                    <w:r w:rsidR="00A14B82" w:rsidRPr="000D3E82">
                      <w:rPr>
                        <w:rStyle w:val="Hyperlink"/>
                        <w:rFonts w:eastAsiaTheme="minorEastAsia" w:cstheme="minorHAnsi"/>
                        <w:color w:val="0165BA"/>
                        <w:sz w:val="18"/>
                        <w:szCs w:val="18"/>
                        <w:lang w:eastAsia="ko-KR"/>
                      </w:rPr>
                      <w:t>a</w:t>
                    </w:r>
                    <w:proofErr w:type="gramEnd"/>
                    <w:r w:rsidR="00A14B82" w:rsidRPr="000D3E82">
                      <w:rPr>
                        <w:rStyle w:val="Hyperlink"/>
                        <w:rFonts w:eastAsiaTheme="minorEastAsia" w:cstheme="minorHAnsi"/>
                        <w:color w:val="0165BA"/>
                        <w:sz w:val="18"/>
                        <w:szCs w:val="18"/>
                        <w:lang w:eastAsia="ko-KR"/>
                      </w:rPr>
                      <w:t xml:space="preserve"> Handbook for Journalists</w:t>
                    </w:r>
                  </w:hyperlink>
                  <w:r w:rsidR="00A14B82" w:rsidRPr="000D3E82">
                    <w:rPr>
                      <w:rStyle w:val="Strong"/>
                      <w:rFonts w:cstheme="minorHAnsi"/>
                      <w:color w:val="333333"/>
                      <w:sz w:val="18"/>
                      <w:szCs w:val="18"/>
                      <w:shd w:val="clear" w:color="auto" w:fill="FFFFFF"/>
                    </w:rPr>
                    <w:t xml:space="preserve"> </w:t>
                  </w:r>
                  <w:r w:rsidR="00A14B82" w:rsidRPr="000D3E82">
                    <w:rPr>
                      <w:rStyle w:val="Strong"/>
                      <w:rFonts w:cstheme="minorHAnsi"/>
                      <w:b w:val="0"/>
                      <w:bCs w:val="0"/>
                      <w:color w:val="333333"/>
                      <w:sz w:val="18"/>
                      <w:szCs w:val="18"/>
                      <w:shd w:val="clear" w:color="auto" w:fill="FFFFFF"/>
                    </w:rPr>
                    <w:t>(2019)</w:t>
                  </w:r>
                </w:p>
                <w:p w14:paraId="31216BAE" w14:textId="77777777" w:rsidR="00B912BA" w:rsidRDefault="00B912BA" w:rsidP="00B912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2" w:hAnsi="CIDFont+F2" w:cs="CIDFont+F2"/>
                      <w:color w:val="000000"/>
                      <w:sz w:val="17"/>
                      <w:szCs w:val="17"/>
                      <w:lang w:bidi="th-TH"/>
                    </w:rPr>
                  </w:pPr>
                  <w:r>
                    <w:rPr>
                      <w:rFonts w:ascii="CIDFont+F2" w:hAnsi="CIDFont+F2" w:cs="CIDFont+F2"/>
                      <w:color w:val="333333"/>
                      <w:sz w:val="17"/>
                      <w:szCs w:val="17"/>
                      <w:lang w:bidi="th-TH"/>
                    </w:rPr>
                    <w:t xml:space="preserve">4. </w:t>
                  </w:r>
                  <w:r>
                    <w:rPr>
                      <w:rFonts w:ascii="CIDFont+F2" w:hAnsi="CIDFont+F2" w:cs="CIDFont+F2"/>
                      <w:color w:val="000000"/>
                      <w:sz w:val="17"/>
                      <w:szCs w:val="17"/>
                      <w:lang w:bidi="th-TH"/>
                    </w:rPr>
                    <w:t>National Guidelines to the Journalists and Reporters by</w:t>
                  </w:r>
                </w:p>
                <w:p w14:paraId="42C33592" w14:textId="6A2CCBD3" w:rsidR="00B912BA" w:rsidRPr="000D3E82" w:rsidRDefault="00B912BA" w:rsidP="00B912BA">
                  <w:pPr>
                    <w:pStyle w:val="ListParagraph"/>
                    <w:spacing w:line="293" w:lineRule="atLeast"/>
                    <w:ind w:left="0"/>
                    <w:jc w:val="thaiDistribute"/>
                    <w:textAlignment w:val="baseline"/>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ascii="CIDFont+F2" w:hAnsi="CIDFont+F2" w:cs="CIDFont+F2"/>
                      <w:color w:val="000000"/>
                      <w:sz w:val="17"/>
                      <w:szCs w:val="17"/>
                      <w:lang w:bidi="th-TH"/>
                    </w:rPr>
                    <w:t>Press Council of Timor-Leste</w:t>
                  </w:r>
                </w:p>
                <w:p w14:paraId="7734A470" w14:textId="77777777" w:rsidR="00A14B82" w:rsidRPr="000D3E82" w:rsidRDefault="00A14B82" w:rsidP="00A14B82">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99541FE"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May - June 2022</w:t>
                  </w:r>
                </w:p>
              </w:tc>
            </w:tr>
            <w:tr w:rsidR="00A14B82" w:rsidRPr="000D3E82" w14:paraId="612BF8EA" w14:textId="77777777" w:rsidTr="00D61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F0C5124" w14:textId="0FC34783" w:rsidR="00A14B82" w:rsidRPr="000D3E82" w:rsidRDefault="005B4BBD" w:rsidP="005B4BBD">
                  <w:pPr>
                    <w:autoSpaceDN w:val="0"/>
                    <w:rPr>
                      <w:rFonts w:cstheme="minorHAnsi"/>
                      <w:b w:val="0"/>
                      <w:bCs w:val="0"/>
                      <w:sz w:val="18"/>
                      <w:szCs w:val="18"/>
                    </w:rPr>
                  </w:pPr>
                  <w:r w:rsidRPr="000D3E82">
                    <w:rPr>
                      <w:rFonts w:cstheme="minorHAnsi"/>
                      <w:b w:val="0"/>
                      <w:bCs w:val="0"/>
                      <w:sz w:val="18"/>
                      <w:szCs w:val="18"/>
                    </w:rPr>
                    <w:t xml:space="preserve">1.3. </w:t>
                  </w:r>
                  <w:r w:rsidR="00A14B82" w:rsidRPr="000D3E82">
                    <w:rPr>
                      <w:rFonts w:cstheme="minorHAnsi"/>
                      <w:b w:val="0"/>
                      <w:bCs w:val="0"/>
                      <w:sz w:val="18"/>
                      <w:szCs w:val="18"/>
                    </w:rPr>
                    <w:t>Facilitate training sessions on gender-sensitive reporting of sexual violence in public spaces (including places of work) and in the context of natural disasters/ pandemics</w:t>
                  </w:r>
                </w:p>
                <w:p w14:paraId="4691B343" w14:textId="77777777" w:rsidR="00A14B82" w:rsidRPr="000D3E82" w:rsidRDefault="00A14B82" w:rsidP="00A14B82">
                  <w:pPr>
                    <w:pStyle w:val="ListParagraph"/>
                    <w:autoSpaceDN w:val="0"/>
                    <w:ind w:left="360"/>
                    <w:rPr>
                      <w:rFonts w:cstheme="minorHAnsi"/>
                      <w:b w:val="0"/>
                      <w:bCs w:val="0"/>
                      <w:sz w:val="18"/>
                      <w:szCs w:val="18"/>
                    </w:rPr>
                  </w:pP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E96DB71" w14:textId="77777777" w:rsidR="00A14B82" w:rsidRPr="000D3E82" w:rsidRDefault="00A14B82" w:rsidP="00F6464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Identify participants in consultation with UN Women</w:t>
                  </w:r>
                </w:p>
                <w:p w14:paraId="5C6D708A" w14:textId="3325776E" w:rsidR="00A14B82" w:rsidRPr="000D3E82" w:rsidRDefault="00A14B82" w:rsidP="00F6464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 xml:space="preserve">Conduct 4 training sessions </w:t>
                  </w:r>
                  <w:r w:rsidR="00A513A3" w:rsidRPr="000D3E82">
                    <w:rPr>
                      <w:rFonts w:cstheme="minorHAnsi"/>
                      <w:sz w:val="18"/>
                      <w:szCs w:val="18"/>
                    </w:rPr>
                    <w:t>for</w:t>
                  </w:r>
                  <w:r w:rsidRPr="000D3E82">
                    <w:rPr>
                      <w:rFonts w:cstheme="minorHAnsi"/>
                      <w:sz w:val="18"/>
                      <w:szCs w:val="18"/>
                    </w:rPr>
                    <w:t xml:space="preserve"> 150 participants (media personnel, journalism students and CSO staff) from Dili, Baucau, </w:t>
                  </w:r>
                  <w:proofErr w:type="spellStart"/>
                  <w:r w:rsidRPr="000D3E82">
                    <w:rPr>
                      <w:rFonts w:cstheme="minorHAnsi"/>
                      <w:sz w:val="18"/>
                      <w:szCs w:val="18"/>
                    </w:rPr>
                    <w:t>Covalima</w:t>
                  </w:r>
                  <w:proofErr w:type="spellEnd"/>
                  <w:r w:rsidRPr="000D3E82">
                    <w:rPr>
                      <w:rFonts w:cstheme="minorHAnsi"/>
                      <w:sz w:val="18"/>
                      <w:szCs w:val="18"/>
                    </w:rPr>
                    <w:t xml:space="preserve"> and RAEOA -</w:t>
                  </w:r>
                  <w:proofErr w:type="spellStart"/>
                  <w:r w:rsidRPr="000D3E82">
                    <w:rPr>
                      <w:rFonts w:cstheme="minorHAnsi"/>
                      <w:sz w:val="18"/>
                      <w:szCs w:val="18"/>
                    </w:rPr>
                    <w:t>Ambeno</w:t>
                  </w:r>
                  <w:proofErr w:type="spellEnd"/>
                  <w:r w:rsidRPr="000D3E82">
                    <w:rPr>
                      <w:rFonts w:cstheme="minorHAnsi"/>
                      <w:sz w:val="18"/>
                      <w:szCs w:val="18"/>
                    </w:rPr>
                    <w:t xml:space="preserve"> in consultation with UN Women.</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D834CF3"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June 2022- May 2023</w:t>
                  </w:r>
                </w:p>
              </w:tc>
            </w:tr>
            <w:tr w:rsidR="00A14B82" w:rsidRPr="000D3E82" w14:paraId="43330608" w14:textId="77777777" w:rsidTr="00D612D4">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EF925E9" w14:textId="67F084F1" w:rsidR="00A14B82" w:rsidRPr="000D3E82" w:rsidRDefault="005B4BBD" w:rsidP="005B4BBD">
                  <w:pPr>
                    <w:autoSpaceDN w:val="0"/>
                    <w:rPr>
                      <w:rFonts w:cstheme="minorHAnsi"/>
                      <w:b w:val="0"/>
                      <w:bCs w:val="0"/>
                      <w:sz w:val="18"/>
                      <w:szCs w:val="18"/>
                    </w:rPr>
                  </w:pPr>
                  <w:r w:rsidRPr="000D3E82">
                    <w:rPr>
                      <w:rFonts w:cstheme="minorHAnsi"/>
                      <w:b w:val="0"/>
                      <w:bCs w:val="0"/>
                      <w:sz w:val="18"/>
                      <w:szCs w:val="18"/>
                    </w:rPr>
                    <w:t xml:space="preserve">1.4. </w:t>
                  </w:r>
                  <w:r w:rsidR="00A14B82" w:rsidRPr="000D3E82">
                    <w:rPr>
                      <w:rFonts w:cstheme="minorHAnsi"/>
                      <w:b w:val="0"/>
                      <w:bCs w:val="0"/>
                      <w:sz w:val="18"/>
                      <w:szCs w:val="18"/>
                    </w:rPr>
                    <w:t xml:space="preserve">Facilitate mentoring program for the trainees </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73053FA" w14:textId="77777777" w:rsidR="00A14B82" w:rsidRPr="000D3E82" w:rsidRDefault="00A14B82" w:rsidP="00F64640">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stheme="minorHAnsi"/>
                      <w:sz w:val="18"/>
                      <w:szCs w:val="18"/>
                    </w:rPr>
                  </w:pPr>
                  <w:r w:rsidRPr="000D3E82">
                    <w:rPr>
                      <w:rFonts w:cstheme="minorHAnsi"/>
                      <w:sz w:val="18"/>
                      <w:szCs w:val="18"/>
                    </w:rPr>
                    <w:t>Develop a m</w:t>
                  </w:r>
                  <w:r w:rsidRPr="000D3E82">
                    <w:rPr>
                      <w:rFonts w:eastAsiaTheme="minorEastAsia" w:cstheme="minorHAnsi"/>
                      <w:sz w:val="18"/>
                      <w:szCs w:val="18"/>
                    </w:rPr>
                    <w:t xml:space="preserve">entoring plan </w:t>
                  </w:r>
                  <w:r w:rsidRPr="000D3E82">
                    <w:rPr>
                      <w:rFonts w:cstheme="minorHAnsi"/>
                      <w:sz w:val="18"/>
                      <w:szCs w:val="18"/>
                    </w:rPr>
                    <w:t xml:space="preserve">to support the trainees </w:t>
                  </w:r>
                  <w:r w:rsidRPr="000D3E82">
                    <w:rPr>
                      <w:rFonts w:eastAsiaTheme="minorEastAsia" w:cstheme="minorHAnsi"/>
                      <w:sz w:val="18"/>
                      <w:szCs w:val="18"/>
                    </w:rPr>
                    <w:t xml:space="preserve">in </w:t>
                  </w:r>
                  <w:r w:rsidRPr="000D3E82">
                    <w:rPr>
                      <w:rFonts w:cstheme="minorHAnsi"/>
                      <w:sz w:val="18"/>
                      <w:szCs w:val="18"/>
                    </w:rPr>
                    <w:t>consult</w:t>
                  </w:r>
                  <w:r w:rsidRPr="000D3E82">
                    <w:rPr>
                      <w:rFonts w:eastAsiaTheme="minorEastAsia" w:cstheme="minorHAnsi"/>
                      <w:sz w:val="18"/>
                      <w:szCs w:val="18"/>
                    </w:rPr>
                    <w:t>ation with UN Women</w:t>
                  </w:r>
                </w:p>
                <w:p w14:paraId="4412933C" w14:textId="77777777" w:rsidR="00A14B82" w:rsidRPr="000D3E82" w:rsidRDefault="00A14B82" w:rsidP="00F64640">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 xml:space="preserve">Establish an online mentoring platform(s) to support the trainees </w:t>
                  </w:r>
                </w:p>
                <w:p w14:paraId="17A7307A" w14:textId="1C9BB190" w:rsidR="00A14B82" w:rsidRPr="000D3E82" w:rsidRDefault="00A14B82" w:rsidP="00F64640">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Facilitate the platform (a</w:t>
                  </w:r>
                  <w:r w:rsidRPr="000D3E82">
                    <w:rPr>
                      <w:rFonts w:eastAsiaTheme="minorEastAsia" w:cstheme="minorHAnsi"/>
                      <w:sz w:val="18"/>
                      <w:szCs w:val="18"/>
                    </w:rPr>
                    <w:t xml:space="preserve"> closed Facebook group</w:t>
                  </w:r>
                  <w:r w:rsidRPr="000D3E82">
                    <w:rPr>
                      <w:rFonts w:cstheme="minorHAnsi"/>
                      <w:sz w:val="18"/>
                      <w:szCs w:val="18"/>
                    </w:rPr>
                    <w:t xml:space="preserve"> / WhatsApp group)</w:t>
                  </w:r>
                  <w:r w:rsidRPr="000D3E82">
                    <w:rPr>
                      <w:rFonts w:eastAsiaTheme="minorEastAsia" w:cstheme="minorHAnsi"/>
                      <w:sz w:val="18"/>
                      <w:szCs w:val="18"/>
                    </w:rPr>
                    <w:t xml:space="preserve"> </w:t>
                  </w:r>
                  <w:r w:rsidR="00A513A3" w:rsidRPr="000D3E82">
                    <w:rPr>
                      <w:rFonts w:eastAsiaTheme="minorEastAsia" w:cstheme="minorHAnsi"/>
                      <w:sz w:val="18"/>
                      <w:szCs w:val="18"/>
                    </w:rPr>
                    <w:t>for trainees and mentors</w:t>
                  </w:r>
                </w:p>
                <w:p w14:paraId="03FB7D55" w14:textId="77777777" w:rsidR="00A14B82" w:rsidRPr="000D3E82" w:rsidRDefault="00A14B82" w:rsidP="00F64640">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stheme="minorHAnsi"/>
                      <w:sz w:val="18"/>
                      <w:szCs w:val="18"/>
                    </w:rPr>
                  </w:pPr>
                  <w:r w:rsidRPr="000D3E82">
                    <w:rPr>
                      <w:rFonts w:cstheme="minorHAnsi"/>
                      <w:sz w:val="18"/>
                      <w:szCs w:val="18"/>
                    </w:rPr>
                    <w:t>Provide periodically report of mentoring results</w:t>
                  </w:r>
                  <w:r w:rsidRPr="000D3E82">
                    <w:rPr>
                      <w:rFonts w:eastAsiaTheme="minorEastAsia" w:cstheme="minorHAnsi"/>
                      <w:sz w:val="18"/>
                      <w:szCs w:val="18"/>
                    </w:rPr>
                    <w:t xml:space="preserve"> </w:t>
                  </w:r>
                  <w:r w:rsidRPr="000D3E82">
                    <w:rPr>
                      <w:rFonts w:cstheme="minorHAnsi"/>
                      <w:sz w:val="18"/>
                      <w:szCs w:val="18"/>
                    </w:rPr>
                    <w:t>to UN Women</w:t>
                  </w:r>
                  <w:r w:rsidRPr="000D3E82">
                    <w:rPr>
                      <w:rFonts w:eastAsiaTheme="minorEastAsia" w:cstheme="minorHAnsi"/>
                      <w:sz w:val="18"/>
                      <w:szCs w:val="18"/>
                    </w:rPr>
                    <w:t xml:space="preserve"> </w:t>
                  </w:r>
                </w:p>
                <w:p w14:paraId="6203E484" w14:textId="77777777" w:rsidR="00A14B82" w:rsidRPr="000D3E82" w:rsidRDefault="00A14B82" w:rsidP="00555B2B">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A629676"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June 2022- Mar 2024</w:t>
                  </w:r>
                </w:p>
              </w:tc>
            </w:tr>
            <w:tr w:rsidR="00A14B82" w:rsidRPr="000D3E82" w14:paraId="04F69C4A" w14:textId="77777777" w:rsidTr="00D61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177B4098" w14:textId="52B9C465" w:rsidR="00A14B82" w:rsidRPr="000D3E82" w:rsidRDefault="005B4BBD" w:rsidP="005B4BBD">
                  <w:pPr>
                    <w:autoSpaceDN w:val="0"/>
                    <w:rPr>
                      <w:rFonts w:cstheme="minorHAnsi"/>
                      <w:b w:val="0"/>
                      <w:bCs w:val="0"/>
                      <w:sz w:val="18"/>
                      <w:szCs w:val="18"/>
                    </w:rPr>
                  </w:pPr>
                  <w:r w:rsidRPr="000D3E82">
                    <w:rPr>
                      <w:rFonts w:cstheme="minorHAnsi"/>
                      <w:b w:val="0"/>
                      <w:bCs w:val="0"/>
                      <w:sz w:val="18"/>
                      <w:szCs w:val="18"/>
                    </w:rPr>
                    <w:t xml:space="preserve">1.5. </w:t>
                  </w:r>
                  <w:r w:rsidR="00A14B82" w:rsidRPr="000D3E82">
                    <w:rPr>
                      <w:rFonts w:cstheme="minorHAnsi"/>
                      <w:b w:val="0"/>
                      <w:bCs w:val="0"/>
                      <w:sz w:val="18"/>
                      <w:szCs w:val="18"/>
                    </w:rPr>
                    <w:t>Facilitate refresher training sessions for media personnel (offline and online)</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8E9F34F" w14:textId="0CEA741F" w:rsidR="00A14B82" w:rsidRPr="000D3E82" w:rsidRDefault="00A14B82" w:rsidP="00A14B82">
                  <w:pPr>
                    <w:jc w:val="thaiDistribute"/>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eastAsia="Malgun Gothic" w:cstheme="minorHAnsi"/>
                      <w:color w:val="000000"/>
                      <w:sz w:val="18"/>
                      <w:szCs w:val="18"/>
                    </w:rPr>
                    <w:t xml:space="preserve">Identify participants and conduct 2 refresher training sessions </w:t>
                  </w:r>
                  <w:r w:rsidR="00800089" w:rsidRPr="000D3E82">
                    <w:rPr>
                      <w:rFonts w:eastAsia="Malgun Gothic" w:cstheme="minorHAnsi"/>
                      <w:color w:val="000000"/>
                      <w:sz w:val="18"/>
                      <w:szCs w:val="18"/>
                    </w:rPr>
                    <w:t>for</w:t>
                  </w:r>
                  <w:r w:rsidRPr="000D3E82">
                    <w:rPr>
                      <w:rFonts w:eastAsia="Malgun Gothic" w:cstheme="minorHAnsi"/>
                      <w:color w:val="000000"/>
                      <w:sz w:val="18"/>
                      <w:szCs w:val="18"/>
                    </w:rPr>
                    <w:t xml:space="preserve"> 150 participants (media personnel (</w:t>
                  </w:r>
                  <w:r w:rsidRPr="000D3E82">
                    <w:rPr>
                      <w:rFonts w:cstheme="minorHAnsi"/>
                      <w:sz w:val="18"/>
                      <w:szCs w:val="18"/>
                    </w:rPr>
                    <w:t>including new journalists)</w:t>
                  </w:r>
                  <w:r w:rsidRPr="000D3E82">
                    <w:rPr>
                      <w:rFonts w:eastAsia="Malgun Gothic" w:cstheme="minorHAnsi"/>
                      <w:color w:val="000000"/>
                      <w:sz w:val="18"/>
                      <w:szCs w:val="18"/>
                    </w:rPr>
                    <w:t xml:space="preserve">, </w:t>
                  </w:r>
                  <w:r w:rsidRPr="000D3E82">
                    <w:rPr>
                      <w:rFonts w:cstheme="minorHAnsi"/>
                      <w:sz w:val="18"/>
                      <w:szCs w:val="18"/>
                    </w:rPr>
                    <w:t>journalism students and CSO staff)</w:t>
                  </w:r>
                  <w:r w:rsidRPr="000D3E82">
                    <w:rPr>
                      <w:rFonts w:eastAsia="Malgun Gothic" w:cstheme="minorHAnsi"/>
                      <w:color w:val="000000"/>
                      <w:sz w:val="18"/>
                      <w:szCs w:val="18"/>
                    </w:rPr>
                    <w:t xml:space="preserve"> </w:t>
                  </w:r>
                  <w:r w:rsidRPr="000D3E82">
                    <w:rPr>
                      <w:rFonts w:cstheme="minorHAnsi"/>
                      <w:bCs/>
                      <w:sz w:val="18"/>
                      <w:szCs w:val="18"/>
                    </w:rPr>
                    <w:t xml:space="preserve">from Dili, Baucau, </w:t>
                  </w:r>
                  <w:proofErr w:type="spellStart"/>
                  <w:r w:rsidRPr="000D3E82">
                    <w:rPr>
                      <w:rFonts w:cstheme="minorHAnsi"/>
                      <w:bCs/>
                      <w:sz w:val="18"/>
                      <w:szCs w:val="18"/>
                    </w:rPr>
                    <w:t>Covalima</w:t>
                  </w:r>
                  <w:proofErr w:type="spellEnd"/>
                  <w:r w:rsidRPr="000D3E82">
                    <w:rPr>
                      <w:rFonts w:cstheme="minorHAnsi"/>
                      <w:bCs/>
                      <w:sz w:val="18"/>
                      <w:szCs w:val="18"/>
                    </w:rPr>
                    <w:t xml:space="preserve"> and RAEOA -</w:t>
                  </w:r>
                  <w:proofErr w:type="spellStart"/>
                  <w:r w:rsidRPr="000D3E82">
                    <w:rPr>
                      <w:rFonts w:cstheme="minorHAnsi"/>
                      <w:bCs/>
                      <w:sz w:val="18"/>
                      <w:szCs w:val="18"/>
                    </w:rPr>
                    <w:t>Ambeno</w:t>
                  </w:r>
                  <w:proofErr w:type="spellEnd"/>
                  <w:r w:rsidRPr="000D3E82">
                    <w:rPr>
                      <w:rFonts w:cstheme="minorHAnsi"/>
                      <w:bCs/>
                      <w:sz w:val="18"/>
                      <w:szCs w:val="18"/>
                    </w:rPr>
                    <w:t xml:space="preserve"> in consultation with UN Women.</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2280938"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 xml:space="preserve">June – Dec 2023 </w:t>
                  </w:r>
                </w:p>
              </w:tc>
            </w:tr>
          </w:tbl>
          <w:p w14:paraId="03D66893" w14:textId="274BB379" w:rsidR="00A14B82" w:rsidRDefault="00A14B82" w:rsidP="00A14B82">
            <w:pPr>
              <w:rPr>
                <w:rFonts w:asciiTheme="minorHAnsi" w:hAnsiTheme="minorHAnsi" w:cstheme="minorHAnsi"/>
                <w:sz w:val="18"/>
                <w:szCs w:val="18"/>
                <w:lang w:bidi="en-US"/>
              </w:rPr>
            </w:pPr>
          </w:p>
          <w:p w14:paraId="1E30E919" w14:textId="556B2A24" w:rsidR="00C65D72" w:rsidRDefault="00C65D72" w:rsidP="00A14B82">
            <w:pPr>
              <w:rPr>
                <w:rFonts w:asciiTheme="minorHAnsi" w:hAnsiTheme="minorHAnsi" w:cstheme="minorHAnsi"/>
                <w:sz w:val="18"/>
                <w:szCs w:val="18"/>
                <w:lang w:bidi="en-US"/>
              </w:rPr>
            </w:pPr>
          </w:p>
          <w:p w14:paraId="0B3C7A8D" w14:textId="2A36340A" w:rsidR="00C65D72" w:rsidRDefault="00C65D72" w:rsidP="00A14B82">
            <w:pPr>
              <w:rPr>
                <w:rFonts w:asciiTheme="minorHAnsi" w:hAnsiTheme="minorHAnsi" w:cstheme="minorHAnsi"/>
                <w:sz w:val="18"/>
                <w:szCs w:val="18"/>
                <w:lang w:bidi="en-US"/>
              </w:rPr>
            </w:pPr>
          </w:p>
          <w:p w14:paraId="7C771BAD" w14:textId="006DB6F6" w:rsidR="00C65D72" w:rsidRDefault="00C65D72" w:rsidP="00A14B82">
            <w:pPr>
              <w:rPr>
                <w:rFonts w:asciiTheme="minorHAnsi" w:hAnsiTheme="minorHAnsi" w:cstheme="minorHAnsi"/>
                <w:sz w:val="18"/>
                <w:szCs w:val="18"/>
                <w:lang w:bidi="en-US"/>
              </w:rPr>
            </w:pPr>
          </w:p>
          <w:p w14:paraId="0C109944" w14:textId="73D48B63" w:rsidR="00C65D72" w:rsidRDefault="00C65D72" w:rsidP="00A14B82">
            <w:pPr>
              <w:rPr>
                <w:rFonts w:asciiTheme="minorHAnsi" w:hAnsiTheme="minorHAnsi" w:cstheme="minorHAnsi"/>
                <w:sz w:val="18"/>
                <w:szCs w:val="18"/>
                <w:lang w:bidi="en-US"/>
              </w:rPr>
            </w:pPr>
          </w:p>
          <w:p w14:paraId="3BF43775" w14:textId="77777777" w:rsidR="00C65D72" w:rsidRPr="000D3E82" w:rsidRDefault="00C65D72" w:rsidP="00A14B82">
            <w:pPr>
              <w:rPr>
                <w:rFonts w:asciiTheme="minorHAnsi" w:hAnsiTheme="minorHAnsi" w:cstheme="minorHAnsi"/>
                <w:sz w:val="18"/>
                <w:szCs w:val="18"/>
                <w:lang w:bidi="en-US"/>
              </w:rPr>
            </w:pPr>
          </w:p>
          <w:p w14:paraId="537690E4" w14:textId="77777777" w:rsidR="00A14B82" w:rsidRPr="000D3E82" w:rsidRDefault="00A14B82" w:rsidP="00A14B82">
            <w:pPr>
              <w:adjustRightInd w:val="0"/>
              <w:rPr>
                <w:rFonts w:asciiTheme="minorHAnsi" w:eastAsia="Malgun Gothic" w:hAnsiTheme="minorHAnsi" w:cstheme="minorHAnsi"/>
                <w:b/>
                <w:bCs/>
                <w:color w:val="000000"/>
                <w:sz w:val="18"/>
                <w:szCs w:val="18"/>
                <w:lang w:eastAsia="ko-KR"/>
              </w:rPr>
            </w:pPr>
            <w:r w:rsidRPr="000D3E82">
              <w:rPr>
                <w:rFonts w:asciiTheme="minorHAnsi" w:hAnsiTheme="minorHAnsi" w:cstheme="minorHAnsi"/>
                <w:b/>
                <w:bCs/>
                <w:sz w:val="18"/>
                <w:szCs w:val="18"/>
              </w:rPr>
              <w:lastRenderedPageBreak/>
              <w:t>Output 2:</w:t>
            </w:r>
            <w:r w:rsidRPr="000D3E82">
              <w:rPr>
                <w:rFonts w:asciiTheme="minorHAnsi" w:hAnsiTheme="minorHAnsi" w:cstheme="minorHAnsi"/>
                <w:sz w:val="18"/>
                <w:szCs w:val="18"/>
              </w:rPr>
              <w:t xml:space="preserve"> </w:t>
            </w:r>
            <w:r w:rsidRPr="000D3E82">
              <w:rPr>
                <w:rFonts w:asciiTheme="minorHAnsi" w:eastAsia="Malgun Gothic" w:hAnsiTheme="minorHAnsi" w:cstheme="minorHAnsi"/>
                <w:b/>
                <w:bCs/>
                <w:color w:val="000000"/>
                <w:sz w:val="18"/>
                <w:szCs w:val="18"/>
                <w:lang w:eastAsia="ko-KR"/>
              </w:rPr>
              <w:t xml:space="preserve">Gender-sensitive reporting in Timor </w:t>
            </w:r>
            <w:proofErr w:type="spellStart"/>
            <w:r w:rsidRPr="000D3E82">
              <w:rPr>
                <w:rFonts w:asciiTheme="minorHAnsi" w:eastAsia="Malgun Gothic" w:hAnsiTheme="minorHAnsi" w:cstheme="minorHAnsi"/>
                <w:b/>
                <w:bCs/>
                <w:color w:val="000000"/>
                <w:sz w:val="18"/>
                <w:szCs w:val="18"/>
                <w:lang w:eastAsia="ko-KR"/>
              </w:rPr>
              <w:t>Leste</w:t>
            </w:r>
            <w:proofErr w:type="spellEnd"/>
            <w:r w:rsidRPr="000D3E82">
              <w:rPr>
                <w:rFonts w:asciiTheme="minorHAnsi" w:eastAsia="Malgun Gothic" w:hAnsiTheme="minorHAnsi" w:cstheme="minorHAnsi"/>
                <w:b/>
                <w:bCs/>
                <w:color w:val="000000"/>
                <w:sz w:val="18"/>
                <w:szCs w:val="18"/>
                <w:lang w:eastAsia="ko-KR"/>
              </w:rPr>
              <w:t xml:space="preserve"> media on GBV in public spaces (including places of work) is monitored </w:t>
            </w:r>
          </w:p>
          <w:p w14:paraId="06A14B3B" w14:textId="77777777" w:rsidR="00A14B82" w:rsidRPr="000D3E82" w:rsidRDefault="00A14B82" w:rsidP="00A14B82">
            <w:pPr>
              <w:autoSpaceDN w:val="0"/>
              <w:rPr>
                <w:rFonts w:asciiTheme="minorHAnsi" w:hAnsiTheme="minorHAnsi" w:cstheme="minorHAnsi"/>
                <w:sz w:val="18"/>
                <w:szCs w:val="18"/>
              </w:rPr>
            </w:pPr>
          </w:p>
          <w:tbl>
            <w:tblPr>
              <w:tblStyle w:val="GridTable4-Accent5"/>
              <w:tblW w:w="9085" w:type="dxa"/>
              <w:tblLook w:val="04A0" w:firstRow="1" w:lastRow="0" w:firstColumn="1" w:lastColumn="0" w:noHBand="0" w:noVBand="1"/>
            </w:tblPr>
            <w:tblGrid>
              <w:gridCol w:w="2605"/>
              <w:gridCol w:w="4680"/>
              <w:gridCol w:w="1800"/>
            </w:tblGrid>
            <w:tr w:rsidR="00A14B82" w:rsidRPr="000D3E82" w14:paraId="22D41AAF" w14:textId="77777777" w:rsidTr="00D612D4">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2605" w:type="dxa"/>
                  <w:hideMark/>
                </w:tcPr>
                <w:p w14:paraId="74CFC616" w14:textId="77777777" w:rsidR="00A14B82" w:rsidRPr="000D3E82" w:rsidRDefault="00A14B82" w:rsidP="00A14B82">
                  <w:pPr>
                    <w:rPr>
                      <w:rFonts w:cstheme="minorHAnsi"/>
                      <w:sz w:val="18"/>
                      <w:szCs w:val="18"/>
                    </w:rPr>
                  </w:pPr>
                  <w:r w:rsidRPr="000D3E82">
                    <w:rPr>
                      <w:rFonts w:cstheme="minorHAnsi"/>
                      <w:sz w:val="18"/>
                      <w:szCs w:val="18"/>
                    </w:rPr>
                    <w:t>Activity</w:t>
                  </w:r>
                </w:p>
              </w:tc>
              <w:tc>
                <w:tcPr>
                  <w:tcW w:w="4680" w:type="dxa"/>
                  <w:hideMark/>
                </w:tcPr>
                <w:p w14:paraId="61EF27E9" w14:textId="053BD487" w:rsidR="00A14B82" w:rsidRPr="000D3E82" w:rsidRDefault="00DC7D27"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eastAsia="Times New Roman" w:cstheme="minorHAnsi"/>
                      <w:spacing w:val="-3"/>
                      <w:sz w:val="18"/>
                      <w:szCs w:val="18"/>
                      <w:lang w:val="en-GB" w:eastAsia="en-GB"/>
                    </w:rPr>
                    <w:t>Required services/results</w:t>
                  </w:r>
                </w:p>
              </w:tc>
              <w:tc>
                <w:tcPr>
                  <w:tcW w:w="1800" w:type="dxa"/>
                  <w:hideMark/>
                </w:tcPr>
                <w:p w14:paraId="2EDB0178" w14:textId="77777777" w:rsidR="00A14B82" w:rsidRPr="000D3E82" w:rsidRDefault="00A14B82"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Target date</w:t>
                  </w:r>
                </w:p>
              </w:tc>
            </w:tr>
            <w:tr w:rsidR="00A14B82" w:rsidRPr="000D3E82" w14:paraId="28117459" w14:textId="77777777" w:rsidTr="00D61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E1066FE" w14:textId="3B64DEC7" w:rsidR="00A14B82" w:rsidRPr="000D3E82" w:rsidRDefault="008867E6" w:rsidP="008867E6">
                  <w:pPr>
                    <w:autoSpaceDN w:val="0"/>
                    <w:rPr>
                      <w:rFonts w:cstheme="minorHAnsi"/>
                      <w:b w:val="0"/>
                      <w:bCs w:val="0"/>
                      <w:sz w:val="18"/>
                      <w:szCs w:val="18"/>
                    </w:rPr>
                  </w:pPr>
                  <w:r w:rsidRPr="000D3E82">
                    <w:rPr>
                      <w:rFonts w:cstheme="minorHAnsi"/>
                      <w:b w:val="0"/>
                      <w:bCs w:val="0"/>
                      <w:sz w:val="18"/>
                      <w:szCs w:val="18"/>
                    </w:rPr>
                    <w:t xml:space="preserve">2.1. </w:t>
                  </w:r>
                  <w:r w:rsidR="00A14B82" w:rsidRPr="000D3E82">
                    <w:rPr>
                      <w:rFonts w:cstheme="minorHAnsi"/>
                      <w:b w:val="0"/>
                      <w:bCs w:val="0"/>
                      <w:sz w:val="18"/>
                      <w:szCs w:val="18"/>
                    </w:rPr>
                    <w:t xml:space="preserve">Develop </w:t>
                  </w:r>
                  <w:r w:rsidR="00527203" w:rsidRPr="000D3E82">
                    <w:rPr>
                      <w:rFonts w:cstheme="minorHAnsi"/>
                      <w:b w:val="0"/>
                      <w:bCs w:val="0"/>
                      <w:sz w:val="18"/>
                      <w:szCs w:val="18"/>
                    </w:rPr>
                    <w:t>gender-sensitive</w:t>
                  </w:r>
                  <w:r w:rsidR="00A14B82" w:rsidRPr="000D3E82">
                    <w:rPr>
                      <w:rFonts w:cstheme="minorHAnsi"/>
                      <w:b w:val="0"/>
                      <w:bCs w:val="0"/>
                      <w:sz w:val="18"/>
                      <w:szCs w:val="18"/>
                    </w:rPr>
                    <w:t xml:space="preserve"> reporting monitoring guideline </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64BF9B0" w14:textId="77777777" w:rsidR="00A14B82" w:rsidRPr="000D3E82" w:rsidRDefault="00A14B82" w:rsidP="00527203">
                  <w:pPr>
                    <w:jc w:val="thaiDistribute"/>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Develop g</w:t>
                  </w:r>
                  <w:r w:rsidRPr="000D3E82">
                    <w:rPr>
                      <w:rFonts w:eastAsia="Malgun Gothic" w:cstheme="minorHAnsi"/>
                      <w:color w:val="000000"/>
                      <w:sz w:val="18"/>
                      <w:szCs w:val="18"/>
                      <w:lang w:eastAsia="ko-KR"/>
                    </w:rPr>
                    <w:t>ender-sensitive reporting monitoring tool</w:t>
                  </w:r>
                  <w:r w:rsidRPr="000D3E82">
                    <w:rPr>
                      <w:rFonts w:cstheme="minorHAnsi"/>
                      <w:sz w:val="18"/>
                      <w:szCs w:val="18"/>
                    </w:rPr>
                    <w:t xml:space="preserve"> in consultation with UN Women </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BB69F7D"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June 2022</w:t>
                  </w:r>
                </w:p>
              </w:tc>
            </w:tr>
            <w:tr w:rsidR="00A14B82" w:rsidRPr="000D3E82" w14:paraId="62AAA63A" w14:textId="77777777" w:rsidTr="00D612D4">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A84F3DD" w14:textId="3927AD3A" w:rsidR="00A14B82" w:rsidRPr="000D3E82" w:rsidRDefault="008867E6" w:rsidP="008867E6">
                  <w:pPr>
                    <w:autoSpaceDN w:val="0"/>
                    <w:rPr>
                      <w:rFonts w:cstheme="minorHAnsi"/>
                      <w:b w:val="0"/>
                      <w:bCs w:val="0"/>
                      <w:sz w:val="18"/>
                      <w:szCs w:val="18"/>
                    </w:rPr>
                  </w:pPr>
                  <w:r w:rsidRPr="000D3E82">
                    <w:rPr>
                      <w:rFonts w:cstheme="minorHAnsi"/>
                      <w:b w:val="0"/>
                      <w:bCs w:val="0"/>
                      <w:sz w:val="18"/>
                      <w:szCs w:val="18"/>
                    </w:rPr>
                    <w:t xml:space="preserve">2.2. </w:t>
                  </w:r>
                  <w:r w:rsidR="00A14B82" w:rsidRPr="000D3E82">
                    <w:rPr>
                      <w:rFonts w:cstheme="minorHAnsi"/>
                      <w:b w:val="0"/>
                      <w:bCs w:val="0"/>
                      <w:sz w:val="18"/>
                      <w:szCs w:val="18"/>
                    </w:rPr>
                    <w:t xml:space="preserve">Monitor gender-sensitive reporting in Timor </w:t>
                  </w:r>
                  <w:proofErr w:type="spellStart"/>
                  <w:r w:rsidR="00A14B82" w:rsidRPr="000D3E82">
                    <w:rPr>
                      <w:rFonts w:cstheme="minorHAnsi"/>
                      <w:b w:val="0"/>
                      <w:bCs w:val="0"/>
                      <w:sz w:val="18"/>
                      <w:szCs w:val="18"/>
                    </w:rPr>
                    <w:t>Leste</w:t>
                  </w:r>
                  <w:proofErr w:type="spellEnd"/>
                  <w:r w:rsidR="00A14B82" w:rsidRPr="000D3E82">
                    <w:rPr>
                      <w:rFonts w:cstheme="minorHAnsi"/>
                      <w:b w:val="0"/>
                      <w:bCs w:val="0"/>
                      <w:sz w:val="18"/>
                      <w:szCs w:val="18"/>
                    </w:rPr>
                    <w:t xml:space="preserve"> media</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53336BA" w14:textId="049A9127" w:rsidR="00A14B82" w:rsidRPr="000D3E82" w:rsidRDefault="00A14B82" w:rsidP="00527203">
                  <w:pPr>
                    <w:jc w:val="thaiDistribute"/>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Monitoring gender-sensitive</w:t>
                  </w:r>
                  <w:r w:rsidR="00527203" w:rsidRPr="000D3E82">
                    <w:rPr>
                      <w:rFonts w:cstheme="minorHAnsi"/>
                      <w:sz w:val="18"/>
                      <w:szCs w:val="18"/>
                    </w:rPr>
                    <w:t xml:space="preserve"> </w:t>
                  </w:r>
                  <w:r w:rsidRPr="000D3E82">
                    <w:rPr>
                      <w:rFonts w:cstheme="minorHAnsi"/>
                      <w:sz w:val="18"/>
                      <w:szCs w:val="18"/>
                    </w:rPr>
                    <w:t xml:space="preserve">reporting in Timor </w:t>
                  </w:r>
                  <w:proofErr w:type="spellStart"/>
                  <w:r w:rsidRPr="000D3E82">
                    <w:rPr>
                      <w:rFonts w:cstheme="minorHAnsi"/>
                      <w:sz w:val="18"/>
                      <w:szCs w:val="18"/>
                    </w:rPr>
                    <w:t>Leste</w:t>
                  </w:r>
                  <w:proofErr w:type="spellEnd"/>
                  <w:r w:rsidRPr="000D3E82">
                    <w:rPr>
                      <w:rFonts w:cstheme="minorHAnsi"/>
                      <w:sz w:val="18"/>
                      <w:szCs w:val="18"/>
                    </w:rPr>
                    <w:t xml:space="preserve"> media</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8C758E9"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July 2022 – Mar 2024</w:t>
                  </w:r>
                </w:p>
              </w:tc>
            </w:tr>
            <w:tr w:rsidR="00A14B82" w:rsidRPr="000D3E82" w14:paraId="1C74376B" w14:textId="77777777" w:rsidTr="00D61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7B7F921" w14:textId="77777777" w:rsidR="00A14B82" w:rsidRPr="000D3E82" w:rsidRDefault="00A14B82" w:rsidP="008867E6">
                  <w:pPr>
                    <w:autoSpaceDN w:val="0"/>
                    <w:rPr>
                      <w:rFonts w:cstheme="minorHAnsi"/>
                      <w:b w:val="0"/>
                      <w:bCs w:val="0"/>
                      <w:sz w:val="18"/>
                      <w:szCs w:val="18"/>
                    </w:rPr>
                  </w:pPr>
                  <w:r w:rsidRPr="000D3E82">
                    <w:rPr>
                      <w:rFonts w:cstheme="minorHAnsi"/>
                      <w:b w:val="0"/>
                      <w:bCs w:val="0"/>
                      <w:sz w:val="18"/>
                      <w:szCs w:val="18"/>
                    </w:rPr>
                    <w:t xml:space="preserve">2.3 Prepare quarterly report on gender-sensitive reporting in Timor </w:t>
                  </w:r>
                  <w:proofErr w:type="spellStart"/>
                  <w:r w:rsidRPr="000D3E82">
                    <w:rPr>
                      <w:rFonts w:cstheme="minorHAnsi"/>
                      <w:b w:val="0"/>
                      <w:bCs w:val="0"/>
                      <w:sz w:val="18"/>
                      <w:szCs w:val="18"/>
                    </w:rPr>
                    <w:t>Leste</w:t>
                  </w:r>
                  <w:proofErr w:type="spellEnd"/>
                  <w:r w:rsidRPr="000D3E82">
                    <w:rPr>
                      <w:rFonts w:cstheme="minorHAnsi"/>
                      <w:b w:val="0"/>
                      <w:bCs w:val="0"/>
                      <w:sz w:val="18"/>
                      <w:szCs w:val="18"/>
                    </w:rPr>
                    <w:t xml:space="preserve"> media </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7DD3CB4" w14:textId="591167EB" w:rsidR="00A14B82" w:rsidRPr="000D3E82" w:rsidRDefault="00A14B82" w:rsidP="00527203">
                  <w:pPr>
                    <w:jc w:val="thaiDistribute"/>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eastAsia="Malgun Gothic" w:cstheme="minorHAnsi"/>
                      <w:color w:val="000000"/>
                      <w:sz w:val="18"/>
                      <w:szCs w:val="18"/>
                    </w:rPr>
                    <w:t xml:space="preserve">Prepare </w:t>
                  </w:r>
                  <w:r w:rsidR="00527203" w:rsidRPr="000D3E82">
                    <w:rPr>
                      <w:rFonts w:eastAsia="Malgun Gothic" w:cstheme="minorHAnsi"/>
                      <w:color w:val="000000"/>
                      <w:sz w:val="18"/>
                      <w:szCs w:val="18"/>
                    </w:rPr>
                    <w:t xml:space="preserve">a </w:t>
                  </w:r>
                  <w:r w:rsidRPr="000D3E82">
                    <w:rPr>
                      <w:rFonts w:eastAsia="Malgun Gothic" w:cstheme="minorHAnsi"/>
                      <w:color w:val="000000"/>
                      <w:sz w:val="18"/>
                      <w:szCs w:val="18"/>
                    </w:rPr>
                    <w:t xml:space="preserve">quarterly report </w:t>
                  </w:r>
                  <w:r w:rsidRPr="000D3E82">
                    <w:rPr>
                      <w:rFonts w:cstheme="minorHAnsi"/>
                      <w:sz w:val="18"/>
                      <w:szCs w:val="18"/>
                    </w:rPr>
                    <w:t xml:space="preserve">on gender-sensitive reporting in Timor </w:t>
                  </w:r>
                  <w:proofErr w:type="spellStart"/>
                  <w:r w:rsidRPr="000D3E82">
                    <w:rPr>
                      <w:rFonts w:cstheme="minorHAnsi"/>
                      <w:sz w:val="18"/>
                      <w:szCs w:val="18"/>
                    </w:rPr>
                    <w:t>Leste</w:t>
                  </w:r>
                  <w:proofErr w:type="spellEnd"/>
                  <w:r w:rsidRPr="000D3E82">
                    <w:rPr>
                      <w:rFonts w:cstheme="minorHAnsi"/>
                      <w:sz w:val="18"/>
                      <w:szCs w:val="18"/>
                    </w:rPr>
                    <w:t xml:space="preserve"> media</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D6EBDCC"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July 2022 – Mar 2024</w:t>
                  </w:r>
                </w:p>
              </w:tc>
            </w:tr>
          </w:tbl>
          <w:p w14:paraId="317EC489" w14:textId="77777777" w:rsidR="00A14B82" w:rsidRPr="000D3E82" w:rsidRDefault="00A14B82" w:rsidP="00A14B82">
            <w:pPr>
              <w:spacing w:before="45"/>
              <w:rPr>
                <w:rFonts w:asciiTheme="minorHAnsi" w:hAnsiTheme="minorHAnsi" w:cstheme="minorHAnsi"/>
                <w:b/>
                <w:sz w:val="18"/>
                <w:szCs w:val="18"/>
                <w:lang w:bidi="en-US"/>
              </w:rPr>
            </w:pPr>
          </w:p>
          <w:p w14:paraId="67468C3E" w14:textId="77777777" w:rsidR="00A14B82" w:rsidRPr="000D3E82" w:rsidRDefault="00A14B82" w:rsidP="00A14B82">
            <w:pPr>
              <w:rPr>
                <w:rFonts w:asciiTheme="minorHAnsi" w:hAnsiTheme="minorHAnsi" w:cstheme="minorHAnsi"/>
                <w:b/>
                <w:bCs/>
                <w:sz w:val="18"/>
                <w:szCs w:val="18"/>
              </w:rPr>
            </w:pPr>
            <w:r w:rsidRPr="000D3E82">
              <w:rPr>
                <w:rFonts w:asciiTheme="minorHAnsi" w:hAnsiTheme="minorHAnsi" w:cstheme="minorHAnsi"/>
                <w:b/>
                <w:bCs/>
                <w:sz w:val="18"/>
                <w:szCs w:val="18"/>
              </w:rPr>
              <w:t>Output 3:</w:t>
            </w:r>
            <w:r w:rsidRPr="000D3E82">
              <w:rPr>
                <w:rFonts w:asciiTheme="minorHAnsi" w:hAnsiTheme="minorHAnsi" w:cstheme="minorHAnsi"/>
                <w:sz w:val="18"/>
                <w:szCs w:val="18"/>
              </w:rPr>
              <w:t xml:space="preserve"> </w:t>
            </w:r>
            <w:r w:rsidRPr="000D3E82">
              <w:rPr>
                <w:rFonts w:asciiTheme="minorHAnsi" w:hAnsiTheme="minorHAnsi" w:cstheme="minorHAnsi"/>
                <w:b/>
                <w:bCs/>
                <w:sz w:val="18"/>
                <w:szCs w:val="18"/>
              </w:rPr>
              <w:t>Public, particularly youth have increased knowledge in support of gender equality and safety in public spaces</w:t>
            </w:r>
          </w:p>
          <w:tbl>
            <w:tblPr>
              <w:tblStyle w:val="GridTable4-Accent5"/>
              <w:tblW w:w="9085" w:type="dxa"/>
              <w:tblLook w:val="04A0" w:firstRow="1" w:lastRow="0" w:firstColumn="1" w:lastColumn="0" w:noHBand="0" w:noVBand="1"/>
            </w:tblPr>
            <w:tblGrid>
              <w:gridCol w:w="2605"/>
              <w:gridCol w:w="4680"/>
              <w:gridCol w:w="1800"/>
            </w:tblGrid>
            <w:tr w:rsidR="00A14B82" w:rsidRPr="000D3E82" w14:paraId="3C1D0DEF" w14:textId="77777777" w:rsidTr="00D612D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hideMark/>
                </w:tcPr>
                <w:p w14:paraId="187F0383" w14:textId="77777777" w:rsidR="00A14B82" w:rsidRPr="000D3E82" w:rsidRDefault="00A14B82" w:rsidP="00A14B82">
                  <w:pPr>
                    <w:rPr>
                      <w:rFonts w:cstheme="minorHAnsi"/>
                      <w:sz w:val="18"/>
                      <w:szCs w:val="18"/>
                    </w:rPr>
                  </w:pPr>
                  <w:r w:rsidRPr="000D3E82">
                    <w:rPr>
                      <w:rFonts w:cstheme="minorHAnsi"/>
                      <w:sz w:val="18"/>
                      <w:szCs w:val="18"/>
                    </w:rPr>
                    <w:t>Activity</w:t>
                  </w:r>
                </w:p>
              </w:tc>
              <w:tc>
                <w:tcPr>
                  <w:tcW w:w="4680" w:type="dxa"/>
                  <w:hideMark/>
                </w:tcPr>
                <w:p w14:paraId="5BB67C06" w14:textId="6C22378A" w:rsidR="00A14B82" w:rsidRPr="000D3E82" w:rsidRDefault="00DC7D27"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eastAsia="Times New Roman" w:cstheme="minorHAnsi"/>
                      <w:spacing w:val="-3"/>
                      <w:sz w:val="18"/>
                      <w:szCs w:val="18"/>
                      <w:lang w:val="en-GB" w:eastAsia="en-GB"/>
                    </w:rPr>
                    <w:t>Required services/results</w:t>
                  </w:r>
                </w:p>
              </w:tc>
              <w:tc>
                <w:tcPr>
                  <w:tcW w:w="1800" w:type="dxa"/>
                  <w:hideMark/>
                </w:tcPr>
                <w:p w14:paraId="02C0DE4E" w14:textId="77777777" w:rsidR="00A14B82" w:rsidRPr="000D3E82" w:rsidRDefault="00A14B82"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Target date</w:t>
                  </w:r>
                </w:p>
              </w:tc>
            </w:tr>
            <w:tr w:rsidR="00A14B82" w:rsidRPr="000D3E82" w14:paraId="69598E84" w14:textId="77777777" w:rsidTr="00D612D4">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C30D5B5" w14:textId="77777777" w:rsidR="001344F2" w:rsidRPr="000D3E82" w:rsidRDefault="001344F2" w:rsidP="00F64640">
                  <w:pPr>
                    <w:pStyle w:val="ListParagraph"/>
                    <w:numPr>
                      <w:ilvl w:val="0"/>
                      <w:numId w:val="17"/>
                    </w:numPr>
                    <w:rPr>
                      <w:rFonts w:cstheme="minorHAnsi"/>
                      <w:b w:val="0"/>
                      <w:bCs w:val="0"/>
                      <w:vanish/>
                      <w:sz w:val="18"/>
                      <w:szCs w:val="18"/>
                    </w:rPr>
                  </w:pPr>
                </w:p>
                <w:p w14:paraId="52F5026E" w14:textId="77777777" w:rsidR="001344F2" w:rsidRPr="000D3E82" w:rsidRDefault="001344F2" w:rsidP="00F64640">
                  <w:pPr>
                    <w:pStyle w:val="ListParagraph"/>
                    <w:numPr>
                      <w:ilvl w:val="0"/>
                      <w:numId w:val="17"/>
                    </w:numPr>
                    <w:rPr>
                      <w:rFonts w:cstheme="minorHAnsi"/>
                      <w:b w:val="0"/>
                      <w:bCs w:val="0"/>
                      <w:vanish/>
                      <w:sz w:val="18"/>
                      <w:szCs w:val="18"/>
                    </w:rPr>
                  </w:pPr>
                </w:p>
                <w:p w14:paraId="52BFD7D7" w14:textId="77777777" w:rsidR="001344F2" w:rsidRPr="000D3E82" w:rsidRDefault="001344F2" w:rsidP="00F64640">
                  <w:pPr>
                    <w:pStyle w:val="ListParagraph"/>
                    <w:numPr>
                      <w:ilvl w:val="0"/>
                      <w:numId w:val="17"/>
                    </w:numPr>
                    <w:rPr>
                      <w:rFonts w:cstheme="minorHAnsi"/>
                      <w:b w:val="0"/>
                      <w:bCs w:val="0"/>
                      <w:vanish/>
                      <w:sz w:val="18"/>
                      <w:szCs w:val="18"/>
                    </w:rPr>
                  </w:pPr>
                </w:p>
                <w:p w14:paraId="41AC5B20" w14:textId="680AB128" w:rsidR="00A14B82" w:rsidRPr="000D3E82" w:rsidRDefault="008867E6" w:rsidP="008867E6">
                  <w:pPr>
                    <w:rPr>
                      <w:rFonts w:cstheme="minorHAnsi"/>
                      <w:b w:val="0"/>
                      <w:bCs w:val="0"/>
                      <w:sz w:val="18"/>
                      <w:szCs w:val="18"/>
                    </w:rPr>
                  </w:pPr>
                  <w:r w:rsidRPr="000D3E82">
                    <w:rPr>
                      <w:rFonts w:cstheme="minorHAnsi"/>
                      <w:b w:val="0"/>
                      <w:bCs w:val="0"/>
                      <w:sz w:val="18"/>
                      <w:szCs w:val="18"/>
                    </w:rPr>
                    <w:t xml:space="preserve">3.1. </w:t>
                  </w:r>
                  <w:r w:rsidR="00A14B82" w:rsidRPr="000D3E82">
                    <w:rPr>
                      <w:rFonts w:cstheme="minorHAnsi"/>
                      <w:b w:val="0"/>
                      <w:bCs w:val="0"/>
                      <w:sz w:val="18"/>
                      <w:szCs w:val="18"/>
                    </w:rPr>
                    <w:t>Organize writing competition on gender-sensitive reporting for journalists</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C30A82E" w14:textId="5A1C198A" w:rsidR="00A14B82" w:rsidRPr="000D3E82" w:rsidRDefault="00A14B82" w:rsidP="00527203">
                  <w:pPr>
                    <w:jc w:val="thaiDistribute"/>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 xml:space="preserve">Organize writing competition on gender-sensitive reporting for journalists in collaboration UN Women and UN Women’s partners for </w:t>
                  </w:r>
                  <w:r w:rsidR="00527203" w:rsidRPr="000D3E82">
                    <w:rPr>
                      <w:rFonts w:cstheme="minorHAnsi"/>
                      <w:sz w:val="18"/>
                      <w:szCs w:val="18"/>
                    </w:rPr>
                    <w:t xml:space="preserve">the </w:t>
                  </w:r>
                  <w:r w:rsidRPr="000D3E82">
                    <w:rPr>
                      <w:rFonts w:cstheme="minorHAnsi"/>
                      <w:sz w:val="18"/>
                      <w:szCs w:val="18"/>
                    </w:rPr>
                    <w:t xml:space="preserve">commemoration of 16 Days of Activism 2022 and 2023 </w:t>
                  </w:r>
                </w:p>
                <w:p w14:paraId="41B0A01D" w14:textId="77777777" w:rsidR="00A14B82" w:rsidRPr="000D3E82" w:rsidRDefault="00A14B82" w:rsidP="00527203">
                  <w:pPr>
                    <w:ind w:right="76"/>
                    <w:contextualSpacing/>
                    <w:jc w:val="thaiDistribute"/>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FFB433D"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September – December 2022</w:t>
                  </w:r>
                </w:p>
                <w:p w14:paraId="554F58AB"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0098C55"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September - December 2023</w:t>
                  </w:r>
                </w:p>
              </w:tc>
            </w:tr>
            <w:tr w:rsidR="00A14B82" w:rsidRPr="000D3E82" w14:paraId="2259ECE6" w14:textId="77777777" w:rsidTr="00D612D4">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BBD3E8A" w14:textId="3CC8B4BE" w:rsidR="00A14B82" w:rsidRPr="000D3E82" w:rsidRDefault="008867E6" w:rsidP="008867E6">
                  <w:pPr>
                    <w:autoSpaceDN w:val="0"/>
                    <w:rPr>
                      <w:rFonts w:cstheme="minorHAnsi"/>
                      <w:b w:val="0"/>
                      <w:bCs w:val="0"/>
                      <w:sz w:val="18"/>
                      <w:szCs w:val="18"/>
                    </w:rPr>
                  </w:pPr>
                  <w:r w:rsidRPr="000D3E82">
                    <w:rPr>
                      <w:rFonts w:cstheme="minorHAnsi"/>
                      <w:b w:val="0"/>
                      <w:bCs w:val="0"/>
                      <w:sz w:val="18"/>
                      <w:szCs w:val="18"/>
                    </w:rPr>
                    <w:t xml:space="preserve">3.2. </w:t>
                  </w:r>
                  <w:r w:rsidR="00A14B82" w:rsidRPr="000D3E82">
                    <w:rPr>
                      <w:rFonts w:cstheme="minorHAnsi"/>
                      <w:b w:val="0"/>
                      <w:bCs w:val="0"/>
                      <w:sz w:val="18"/>
                      <w:szCs w:val="18"/>
                    </w:rPr>
                    <w:t>Organize writing competition on gender-sensitive reporting for journalism students</w:t>
                  </w:r>
                </w:p>
              </w:tc>
              <w:tc>
                <w:tcPr>
                  <w:tcW w:w="468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614ECC8" w14:textId="00A3463C" w:rsidR="00A14B82" w:rsidRPr="000D3E82" w:rsidRDefault="00A14B82" w:rsidP="00527203">
                  <w:pPr>
                    <w:jc w:val="thaiDistribute"/>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 xml:space="preserve">Organize writing competition on gender-sensitive reporting for journalism students in collaboration UN Women and UN Women’s partners for </w:t>
                  </w:r>
                  <w:r w:rsidR="00527203" w:rsidRPr="000D3E82">
                    <w:rPr>
                      <w:rFonts w:cstheme="minorHAnsi"/>
                      <w:sz w:val="18"/>
                      <w:szCs w:val="18"/>
                    </w:rPr>
                    <w:t xml:space="preserve">the </w:t>
                  </w:r>
                  <w:r w:rsidRPr="000D3E82">
                    <w:rPr>
                      <w:rFonts w:cstheme="minorHAnsi"/>
                      <w:sz w:val="18"/>
                      <w:szCs w:val="18"/>
                    </w:rPr>
                    <w:t xml:space="preserve">commemoration of International Women’s Day (8 March 2023 and 8 March 2024) </w:t>
                  </w:r>
                </w:p>
              </w:tc>
              <w:tc>
                <w:tcPr>
                  <w:tcW w:w="180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BCC746C"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Jan - March 2023</w:t>
                  </w:r>
                </w:p>
                <w:p w14:paraId="2D9B1CD1"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3B6F3585" w14:textId="77777777" w:rsidR="00A14B82" w:rsidRPr="000D3E82" w:rsidRDefault="00A14B82" w:rsidP="007A4DA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3464F8F9"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Jan - March 2024</w:t>
                  </w:r>
                </w:p>
                <w:p w14:paraId="20B03124"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6EE1FD95" w14:textId="77777777" w:rsidR="00A14B82" w:rsidRPr="000D3E82" w:rsidRDefault="00A14B82" w:rsidP="00A14B82">
            <w:pPr>
              <w:spacing w:before="45"/>
              <w:rPr>
                <w:rFonts w:asciiTheme="minorHAnsi" w:hAnsiTheme="minorHAnsi" w:cstheme="minorHAnsi"/>
                <w:sz w:val="18"/>
                <w:szCs w:val="18"/>
              </w:rPr>
            </w:pPr>
          </w:p>
          <w:p w14:paraId="5B4056A5" w14:textId="1FE44EFE" w:rsidR="00A14B82" w:rsidRPr="0056586D" w:rsidRDefault="00A14B82" w:rsidP="0038204D">
            <w:pPr>
              <w:jc w:val="both"/>
              <w:rPr>
                <w:rFonts w:asciiTheme="minorHAnsi" w:hAnsiTheme="minorHAnsi" w:cstheme="minorHAnsi"/>
                <w:b/>
                <w:color w:val="000000"/>
                <w:spacing w:val="-3"/>
                <w:sz w:val="18"/>
                <w:szCs w:val="18"/>
              </w:rPr>
            </w:pPr>
          </w:p>
        </w:tc>
      </w:tr>
      <w:tr w:rsidR="00A14B82" w:rsidRPr="0056586D" w14:paraId="4C610FB7" w14:textId="77777777" w:rsidTr="00A14B82">
        <w:tc>
          <w:tcPr>
            <w:tcW w:w="9305" w:type="dxa"/>
          </w:tcPr>
          <w:p w14:paraId="065BB996" w14:textId="078350C4" w:rsidR="00A14B82" w:rsidRPr="0056586D" w:rsidRDefault="00A14B82" w:rsidP="00A14B82">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Description of required services/results</w:t>
            </w:r>
            <w:r w:rsidRPr="0056586D">
              <w:rPr>
                <w:rFonts w:asciiTheme="minorHAnsi" w:eastAsia="Times New Roman" w:hAnsiTheme="minorHAnsi" w:cstheme="minorHAnsi"/>
                <w:color w:val="000000"/>
                <w:spacing w:val="-3"/>
                <w:sz w:val="18"/>
                <w:szCs w:val="18"/>
                <w:lang w:val="en-GB" w:eastAsia="en-GB"/>
              </w:rPr>
              <w:t xml:space="preserve"> </w:t>
            </w:r>
          </w:p>
          <w:p w14:paraId="41FD37CB" w14:textId="77777777" w:rsidR="000D3E82" w:rsidRDefault="000D3E82" w:rsidP="00A14B82">
            <w:pPr>
              <w:adjustRightInd w:val="0"/>
              <w:rPr>
                <w:rFonts w:asciiTheme="minorHAnsi" w:hAnsiTheme="minorHAnsi" w:cstheme="minorHAnsi"/>
                <w:sz w:val="20"/>
                <w:szCs w:val="20"/>
                <w:lang w:bidi="th-TH"/>
              </w:rPr>
            </w:pPr>
          </w:p>
          <w:p w14:paraId="07EB73C1" w14:textId="14F6252F" w:rsidR="00A14B82" w:rsidRPr="000D3E82" w:rsidRDefault="00A14B82" w:rsidP="00A14B82">
            <w:pPr>
              <w:adjustRightInd w:val="0"/>
              <w:rPr>
                <w:rFonts w:asciiTheme="minorHAnsi" w:hAnsiTheme="minorHAnsi" w:cstheme="minorHAnsi"/>
                <w:sz w:val="18"/>
                <w:szCs w:val="18"/>
                <w:lang w:bidi="th-TH"/>
              </w:rPr>
            </w:pPr>
            <w:r w:rsidRPr="000D3E82">
              <w:rPr>
                <w:rFonts w:asciiTheme="minorHAnsi" w:hAnsiTheme="minorHAnsi" w:cstheme="minorHAnsi"/>
                <w:sz w:val="18"/>
                <w:szCs w:val="18"/>
                <w:lang w:bidi="th-TH"/>
              </w:rPr>
              <w:t xml:space="preserve">The project objectives will be met through the achievement of the following outcomes and outputs. </w:t>
            </w:r>
          </w:p>
          <w:p w14:paraId="6EC478CB" w14:textId="77777777" w:rsidR="00A14B82" w:rsidRPr="000D3E82" w:rsidRDefault="00A14B82" w:rsidP="00A14B82">
            <w:pPr>
              <w:adjustRightInd w:val="0"/>
              <w:rPr>
                <w:rFonts w:asciiTheme="minorHAnsi" w:hAnsiTheme="minorHAnsi" w:cstheme="minorHAnsi"/>
                <w:sz w:val="18"/>
                <w:szCs w:val="18"/>
                <w:lang w:bidi="th-TH"/>
              </w:rPr>
            </w:pPr>
          </w:p>
          <w:p w14:paraId="75FAFD6E" w14:textId="77777777" w:rsidR="00A14B82" w:rsidRPr="000D3E82" w:rsidRDefault="00A14B82" w:rsidP="00A14B82">
            <w:pPr>
              <w:adjustRightInd w:val="0"/>
              <w:rPr>
                <w:rFonts w:asciiTheme="minorHAnsi" w:eastAsia="Malgun Gothic" w:hAnsiTheme="minorHAnsi" w:cstheme="minorHAnsi"/>
                <w:b/>
                <w:bCs/>
                <w:color w:val="000000"/>
                <w:sz w:val="18"/>
                <w:szCs w:val="18"/>
                <w:lang w:eastAsia="ko-KR"/>
              </w:rPr>
            </w:pPr>
            <w:r w:rsidRPr="000D3E82">
              <w:rPr>
                <w:rFonts w:asciiTheme="minorHAnsi" w:hAnsiTheme="minorHAnsi" w:cstheme="minorHAnsi"/>
                <w:b/>
                <w:sz w:val="18"/>
                <w:szCs w:val="18"/>
              </w:rPr>
              <w:t xml:space="preserve">Output 1: </w:t>
            </w:r>
            <w:r w:rsidRPr="000D3E82">
              <w:rPr>
                <w:rFonts w:asciiTheme="minorHAnsi" w:hAnsiTheme="minorHAnsi" w:cstheme="minorHAnsi"/>
                <w:sz w:val="18"/>
                <w:szCs w:val="18"/>
              </w:rPr>
              <w:t xml:space="preserve"> </w:t>
            </w:r>
            <w:r w:rsidRPr="000D3E82">
              <w:rPr>
                <w:rFonts w:asciiTheme="minorHAnsi" w:hAnsiTheme="minorHAnsi" w:cstheme="minorHAnsi"/>
                <w:b/>
                <w:bCs/>
                <w:sz w:val="18"/>
                <w:szCs w:val="18"/>
              </w:rPr>
              <w:t xml:space="preserve">The capacity of media personnel, journalism students, and Civil Society Organization (CSO) staff </w:t>
            </w:r>
            <w:r w:rsidRPr="000D3E82">
              <w:rPr>
                <w:rFonts w:asciiTheme="minorHAnsi" w:eastAsia="Malgun Gothic" w:hAnsiTheme="minorHAnsi" w:cstheme="minorHAnsi"/>
                <w:b/>
                <w:bCs/>
                <w:color w:val="000000"/>
                <w:sz w:val="18"/>
                <w:szCs w:val="18"/>
                <w:lang w:eastAsia="ko-KR"/>
              </w:rPr>
              <w:t>on gender-sensitive reporting of sexual violence in public spaces (including places of work) are enhanced</w:t>
            </w:r>
          </w:p>
          <w:p w14:paraId="064D168B" w14:textId="77777777" w:rsidR="00A14B82" w:rsidRPr="000D3E82" w:rsidRDefault="00A14B82" w:rsidP="00A14B82">
            <w:pPr>
              <w:adjustRightInd w:val="0"/>
              <w:rPr>
                <w:rFonts w:asciiTheme="minorHAnsi" w:eastAsia="Malgun Gothic" w:hAnsiTheme="minorHAnsi" w:cstheme="minorHAnsi"/>
                <w:b/>
                <w:bCs/>
                <w:color w:val="000000"/>
                <w:sz w:val="18"/>
                <w:szCs w:val="18"/>
                <w:lang w:eastAsia="ko-KR"/>
              </w:rPr>
            </w:pPr>
          </w:p>
          <w:tbl>
            <w:tblPr>
              <w:tblStyle w:val="GridTable4-Accent5"/>
              <w:tblW w:w="8977" w:type="dxa"/>
              <w:tblLook w:val="04A0" w:firstRow="1" w:lastRow="0" w:firstColumn="1" w:lastColumn="0" w:noHBand="0" w:noVBand="1"/>
            </w:tblPr>
            <w:tblGrid>
              <w:gridCol w:w="6457"/>
              <w:gridCol w:w="2520"/>
            </w:tblGrid>
            <w:tr w:rsidR="00A14B82" w:rsidRPr="000D3E82" w14:paraId="6DB90C6E" w14:textId="77777777" w:rsidTr="007A4DAD">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457" w:type="dxa"/>
                  <w:hideMark/>
                </w:tcPr>
                <w:p w14:paraId="56668FF0" w14:textId="77777777" w:rsidR="00A14B82" w:rsidRPr="000D3E82" w:rsidRDefault="00A14B82" w:rsidP="00A14B82">
                  <w:pPr>
                    <w:rPr>
                      <w:rFonts w:cstheme="minorHAnsi"/>
                      <w:sz w:val="18"/>
                      <w:szCs w:val="18"/>
                    </w:rPr>
                  </w:pPr>
                  <w:r w:rsidRPr="000D3E82">
                    <w:rPr>
                      <w:rFonts w:cstheme="minorHAnsi"/>
                      <w:sz w:val="18"/>
                      <w:szCs w:val="18"/>
                    </w:rPr>
                    <w:t>Activity</w:t>
                  </w:r>
                </w:p>
              </w:tc>
              <w:tc>
                <w:tcPr>
                  <w:tcW w:w="2520" w:type="dxa"/>
                  <w:hideMark/>
                </w:tcPr>
                <w:p w14:paraId="799895D5" w14:textId="77777777" w:rsidR="00A14B82" w:rsidRPr="000D3E82" w:rsidRDefault="00A14B82"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Target date</w:t>
                  </w:r>
                </w:p>
              </w:tc>
            </w:tr>
            <w:tr w:rsidR="00A14B82" w:rsidRPr="000D3E82" w14:paraId="61EB7291" w14:textId="77777777" w:rsidTr="007A4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F1EC222" w14:textId="18FCE0F2" w:rsidR="00A14B82" w:rsidRPr="000D3E82" w:rsidRDefault="00550553" w:rsidP="00550553">
                  <w:pPr>
                    <w:autoSpaceDN w:val="0"/>
                    <w:rPr>
                      <w:rFonts w:cstheme="minorHAnsi"/>
                      <w:b w:val="0"/>
                      <w:bCs w:val="0"/>
                      <w:sz w:val="18"/>
                      <w:szCs w:val="18"/>
                    </w:rPr>
                  </w:pPr>
                  <w:r w:rsidRPr="000D3E82">
                    <w:rPr>
                      <w:rFonts w:cstheme="minorHAnsi"/>
                      <w:b w:val="0"/>
                      <w:bCs w:val="0"/>
                      <w:sz w:val="18"/>
                      <w:szCs w:val="18"/>
                    </w:rPr>
                    <w:t xml:space="preserve">1.1. </w:t>
                  </w:r>
                  <w:r w:rsidR="00A14B82" w:rsidRPr="000D3E82">
                    <w:rPr>
                      <w:rFonts w:cstheme="minorHAnsi"/>
                      <w:b w:val="0"/>
                      <w:bCs w:val="0"/>
                      <w:sz w:val="18"/>
                      <w:szCs w:val="18"/>
                    </w:rPr>
                    <w:t xml:space="preserve">Conduct learning needs assessment </w:t>
                  </w:r>
                </w:p>
              </w:tc>
              <w:tc>
                <w:tcPr>
                  <w:tcW w:w="25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F1E8BF1"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May 2022</w:t>
                  </w:r>
                </w:p>
              </w:tc>
            </w:tr>
            <w:tr w:rsidR="00A14B82" w:rsidRPr="000D3E82" w14:paraId="7285CF93" w14:textId="77777777" w:rsidTr="007A4DAD">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0971299" w14:textId="0F5C7E9D" w:rsidR="00A14B82" w:rsidRPr="000D3E82" w:rsidRDefault="00550553" w:rsidP="00550553">
                  <w:pPr>
                    <w:autoSpaceDN w:val="0"/>
                    <w:rPr>
                      <w:rFonts w:cstheme="minorHAnsi"/>
                      <w:b w:val="0"/>
                      <w:bCs w:val="0"/>
                      <w:sz w:val="18"/>
                      <w:szCs w:val="18"/>
                    </w:rPr>
                  </w:pPr>
                  <w:r w:rsidRPr="000D3E82">
                    <w:rPr>
                      <w:rFonts w:cstheme="minorHAnsi"/>
                      <w:b w:val="0"/>
                      <w:bCs w:val="0"/>
                      <w:sz w:val="18"/>
                      <w:szCs w:val="18"/>
                    </w:rPr>
                    <w:t xml:space="preserve">1.2. </w:t>
                  </w:r>
                  <w:r w:rsidR="00A14B82" w:rsidRPr="000D3E82">
                    <w:rPr>
                      <w:rFonts w:cstheme="minorHAnsi"/>
                      <w:b w:val="0"/>
                      <w:bCs w:val="0"/>
                      <w:sz w:val="18"/>
                      <w:szCs w:val="18"/>
                    </w:rPr>
                    <w:t xml:space="preserve">Develop curriculum for </w:t>
                  </w:r>
                  <w:r w:rsidR="008126BA" w:rsidRPr="000D3E82">
                    <w:rPr>
                      <w:rFonts w:cstheme="minorHAnsi"/>
                      <w:b w:val="0"/>
                      <w:bCs w:val="0"/>
                      <w:sz w:val="18"/>
                      <w:szCs w:val="18"/>
                    </w:rPr>
                    <w:t>gender-sensitive</w:t>
                  </w:r>
                  <w:r w:rsidR="00A14B82" w:rsidRPr="000D3E82">
                    <w:rPr>
                      <w:rFonts w:cstheme="minorHAnsi"/>
                      <w:b w:val="0"/>
                      <w:bCs w:val="0"/>
                      <w:sz w:val="18"/>
                      <w:szCs w:val="18"/>
                    </w:rPr>
                    <w:t xml:space="preserve"> reporting </w:t>
                  </w:r>
                </w:p>
              </w:tc>
              <w:tc>
                <w:tcPr>
                  <w:tcW w:w="25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560ED8C"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May - June 2022</w:t>
                  </w:r>
                </w:p>
              </w:tc>
            </w:tr>
            <w:tr w:rsidR="00A14B82" w:rsidRPr="000D3E82" w14:paraId="0771F0A3" w14:textId="77777777" w:rsidTr="007A4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E740D5F" w14:textId="4BF642D4" w:rsidR="00A14B82" w:rsidRPr="000D3E82" w:rsidRDefault="00550553" w:rsidP="00550553">
                  <w:pPr>
                    <w:autoSpaceDN w:val="0"/>
                    <w:rPr>
                      <w:rFonts w:cstheme="minorHAnsi"/>
                      <w:b w:val="0"/>
                      <w:bCs w:val="0"/>
                      <w:sz w:val="18"/>
                      <w:szCs w:val="18"/>
                    </w:rPr>
                  </w:pPr>
                  <w:r w:rsidRPr="000D3E82">
                    <w:rPr>
                      <w:rFonts w:cstheme="minorHAnsi"/>
                      <w:b w:val="0"/>
                      <w:bCs w:val="0"/>
                      <w:sz w:val="18"/>
                      <w:szCs w:val="18"/>
                    </w:rPr>
                    <w:t xml:space="preserve">1.3. </w:t>
                  </w:r>
                  <w:r w:rsidR="00A14B82" w:rsidRPr="000D3E82">
                    <w:rPr>
                      <w:rFonts w:cstheme="minorHAnsi"/>
                      <w:b w:val="0"/>
                      <w:bCs w:val="0"/>
                      <w:sz w:val="18"/>
                      <w:szCs w:val="18"/>
                    </w:rPr>
                    <w:t>Facilitate training sessions on gender-sensitive reporting of sexual violence in public spaces (including places of work) and in the context of natural disasters/ pandemics</w:t>
                  </w:r>
                </w:p>
              </w:tc>
              <w:tc>
                <w:tcPr>
                  <w:tcW w:w="25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FFD6755"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June 2022- May 2023</w:t>
                  </w:r>
                </w:p>
              </w:tc>
            </w:tr>
            <w:tr w:rsidR="00A14B82" w:rsidRPr="000D3E82" w14:paraId="5F370760" w14:textId="77777777" w:rsidTr="007A4DAD">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9295F01" w14:textId="7C7D8CB5" w:rsidR="00A14B82" w:rsidRPr="000D3E82" w:rsidRDefault="00550553" w:rsidP="00550553">
                  <w:pPr>
                    <w:jc w:val="thaiDistribute"/>
                    <w:rPr>
                      <w:rFonts w:cstheme="minorHAnsi"/>
                      <w:b w:val="0"/>
                      <w:bCs w:val="0"/>
                      <w:sz w:val="18"/>
                      <w:szCs w:val="18"/>
                    </w:rPr>
                  </w:pPr>
                  <w:r w:rsidRPr="000D3E82">
                    <w:rPr>
                      <w:rFonts w:cstheme="minorHAnsi"/>
                      <w:b w:val="0"/>
                      <w:bCs w:val="0"/>
                      <w:sz w:val="18"/>
                      <w:szCs w:val="18"/>
                    </w:rPr>
                    <w:t xml:space="preserve">1.4. </w:t>
                  </w:r>
                  <w:r w:rsidR="00A14B82" w:rsidRPr="000D3E82">
                    <w:rPr>
                      <w:rFonts w:cstheme="minorHAnsi"/>
                      <w:b w:val="0"/>
                      <w:bCs w:val="0"/>
                      <w:sz w:val="18"/>
                      <w:szCs w:val="18"/>
                    </w:rPr>
                    <w:t xml:space="preserve">Facilitate mentoring program for the trainees </w:t>
                  </w:r>
                </w:p>
              </w:tc>
              <w:tc>
                <w:tcPr>
                  <w:tcW w:w="25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D4FF356"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June 2022- Mar 2024</w:t>
                  </w:r>
                </w:p>
              </w:tc>
            </w:tr>
            <w:tr w:rsidR="00A14B82" w:rsidRPr="000D3E82" w14:paraId="7723A854" w14:textId="77777777" w:rsidTr="007A4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D22E59C" w14:textId="451D32EA" w:rsidR="00A14B82" w:rsidRPr="000D3E82" w:rsidRDefault="00550553" w:rsidP="00550553">
                  <w:pPr>
                    <w:autoSpaceDN w:val="0"/>
                    <w:rPr>
                      <w:rFonts w:cstheme="minorHAnsi"/>
                      <w:b w:val="0"/>
                      <w:bCs w:val="0"/>
                      <w:sz w:val="18"/>
                      <w:szCs w:val="18"/>
                    </w:rPr>
                  </w:pPr>
                  <w:r w:rsidRPr="000D3E82">
                    <w:rPr>
                      <w:rFonts w:cstheme="minorHAnsi"/>
                      <w:b w:val="0"/>
                      <w:bCs w:val="0"/>
                      <w:sz w:val="18"/>
                      <w:szCs w:val="18"/>
                    </w:rPr>
                    <w:t xml:space="preserve">1.5. </w:t>
                  </w:r>
                  <w:r w:rsidR="00A14B82" w:rsidRPr="000D3E82">
                    <w:rPr>
                      <w:rFonts w:cstheme="minorHAnsi"/>
                      <w:b w:val="0"/>
                      <w:bCs w:val="0"/>
                      <w:sz w:val="18"/>
                      <w:szCs w:val="18"/>
                    </w:rPr>
                    <w:t>Facilitate refresher training sessions for media personnel (offline and online)</w:t>
                  </w:r>
                </w:p>
              </w:tc>
              <w:tc>
                <w:tcPr>
                  <w:tcW w:w="25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7A81B14"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 xml:space="preserve">June – Dec 2023 </w:t>
                  </w:r>
                </w:p>
              </w:tc>
            </w:tr>
          </w:tbl>
          <w:p w14:paraId="2DFD8518" w14:textId="77777777" w:rsidR="00A14B82" w:rsidRPr="000D3E82" w:rsidRDefault="00A14B82" w:rsidP="00A14B82">
            <w:pPr>
              <w:rPr>
                <w:rFonts w:asciiTheme="minorHAnsi" w:hAnsiTheme="minorHAnsi" w:cstheme="minorHAnsi"/>
                <w:sz w:val="18"/>
                <w:szCs w:val="18"/>
                <w:lang w:bidi="en-US"/>
              </w:rPr>
            </w:pPr>
          </w:p>
          <w:p w14:paraId="71E7B6D1" w14:textId="77777777" w:rsidR="00A14B82" w:rsidRPr="000D3E82" w:rsidRDefault="00A14B82" w:rsidP="00A14B82">
            <w:pPr>
              <w:adjustRightInd w:val="0"/>
              <w:rPr>
                <w:rFonts w:asciiTheme="minorHAnsi" w:eastAsia="Malgun Gothic" w:hAnsiTheme="minorHAnsi" w:cstheme="minorHAnsi"/>
                <w:b/>
                <w:bCs/>
                <w:color w:val="000000"/>
                <w:sz w:val="18"/>
                <w:szCs w:val="18"/>
                <w:lang w:eastAsia="ko-KR"/>
              </w:rPr>
            </w:pPr>
            <w:r w:rsidRPr="000D3E82">
              <w:rPr>
                <w:rFonts w:asciiTheme="minorHAnsi" w:hAnsiTheme="minorHAnsi" w:cstheme="minorHAnsi"/>
                <w:b/>
                <w:bCs/>
                <w:sz w:val="18"/>
                <w:szCs w:val="18"/>
              </w:rPr>
              <w:t>Output 2:</w:t>
            </w:r>
            <w:r w:rsidRPr="000D3E82">
              <w:rPr>
                <w:rFonts w:asciiTheme="minorHAnsi" w:hAnsiTheme="minorHAnsi" w:cstheme="minorHAnsi"/>
                <w:sz w:val="18"/>
                <w:szCs w:val="18"/>
              </w:rPr>
              <w:t xml:space="preserve"> </w:t>
            </w:r>
            <w:r w:rsidRPr="000D3E82">
              <w:rPr>
                <w:rFonts w:asciiTheme="minorHAnsi" w:eastAsia="Malgun Gothic" w:hAnsiTheme="minorHAnsi" w:cstheme="minorHAnsi"/>
                <w:b/>
                <w:bCs/>
                <w:color w:val="000000"/>
                <w:sz w:val="18"/>
                <w:szCs w:val="18"/>
                <w:lang w:eastAsia="ko-KR"/>
              </w:rPr>
              <w:t xml:space="preserve">Gender-sensitive reporting in Timor </w:t>
            </w:r>
            <w:proofErr w:type="spellStart"/>
            <w:r w:rsidRPr="000D3E82">
              <w:rPr>
                <w:rFonts w:asciiTheme="minorHAnsi" w:eastAsia="Malgun Gothic" w:hAnsiTheme="minorHAnsi" w:cstheme="minorHAnsi"/>
                <w:b/>
                <w:bCs/>
                <w:color w:val="000000"/>
                <w:sz w:val="18"/>
                <w:szCs w:val="18"/>
                <w:lang w:eastAsia="ko-KR"/>
              </w:rPr>
              <w:t>Leste</w:t>
            </w:r>
            <w:proofErr w:type="spellEnd"/>
            <w:r w:rsidRPr="000D3E82">
              <w:rPr>
                <w:rFonts w:asciiTheme="minorHAnsi" w:eastAsia="Malgun Gothic" w:hAnsiTheme="minorHAnsi" w:cstheme="minorHAnsi"/>
                <w:b/>
                <w:bCs/>
                <w:color w:val="000000"/>
                <w:sz w:val="18"/>
                <w:szCs w:val="18"/>
                <w:lang w:eastAsia="ko-KR"/>
              </w:rPr>
              <w:t xml:space="preserve"> media on GBV in public spaces (including places of work) is monitored </w:t>
            </w:r>
          </w:p>
          <w:p w14:paraId="615D6C9B" w14:textId="77777777" w:rsidR="00A14B82" w:rsidRPr="000D3E82" w:rsidRDefault="00A14B82" w:rsidP="00A14B82">
            <w:pPr>
              <w:autoSpaceDN w:val="0"/>
              <w:rPr>
                <w:rFonts w:asciiTheme="minorHAnsi" w:hAnsiTheme="minorHAnsi" w:cstheme="minorHAnsi"/>
                <w:sz w:val="18"/>
                <w:szCs w:val="18"/>
              </w:rPr>
            </w:pPr>
          </w:p>
          <w:tbl>
            <w:tblPr>
              <w:tblStyle w:val="GridTable4-Accent5"/>
              <w:tblW w:w="8887" w:type="dxa"/>
              <w:tblLook w:val="04A0" w:firstRow="1" w:lastRow="0" w:firstColumn="1" w:lastColumn="0" w:noHBand="0" w:noVBand="1"/>
            </w:tblPr>
            <w:tblGrid>
              <w:gridCol w:w="6457"/>
              <w:gridCol w:w="2430"/>
            </w:tblGrid>
            <w:tr w:rsidR="00A14B82" w:rsidRPr="000D3E82" w14:paraId="2AD2964C" w14:textId="77777777" w:rsidTr="007A4DAD">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6457" w:type="dxa"/>
                  <w:hideMark/>
                </w:tcPr>
                <w:p w14:paraId="581C59BD" w14:textId="77777777" w:rsidR="00A14B82" w:rsidRPr="000D3E82" w:rsidRDefault="00A14B82" w:rsidP="00A14B82">
                  <w:pPr>
                    <w:rPr>
                      <w:rFonts w:cstheme="minorHAnsi"/>
                      <w:sz w:val="18"/>
                      <w:szCs w:val="18"/>
                    </w:rPr>
                  </w:pPr>
                  <w:r w:rsidRPr="000D3E82">
                    <w:rPr>
                      <w:rFonts w:cstheme="minorHAnsi"/>
                      <w:sz w:val="18"/>
                      <w:szCs w:val="18"/>
                    </w:rPr>
                    <w:t>Activity</w:t>
                  </w:r>
                </w:p>
              </w:tc>
              <w:tc>
                <w:tcPr>
                  <w:tcW w:w="2430" w:type="dxa"/>
                  <w:hideMark/>
                </w:tcPr>
                <w:p w14:paraId="18CA7AB8" w14:textId="77777777" w:rsidR="00A14B82" w:rsidRPr="000D3E82" w:rsidRDefault="00A14B82"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Target date</w:t>
                  </w:r>
                </w:p>
              </w:tc>
            </w:tr>
            <w:tr w:rsidR="00A14B82" w:rsidRPr="000D3E82" w14:paraId="01DAB06D" w14:textId="77777777" w:rsidTr="007A4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BDCB6F3" w14:textId="565AF9A7" w:rsidR="00A14B82" w:rsidRPr="000D3E82" w:rsidRDefault="00550553" w:rsidP="00550553">
                  <w:pPr>
                    <w:autoSpaceDN w:val="0"/>
                    <w:rPr>
                      <w:rFonts w:cstheme="minorHAnsi"/>
                      <w:b w:val="0"/>
                      <w:bCs w:val="0"/>
                      <w:sz w:val="18"/>
                      <w:szCs w:val="18"/>
                    </w:rPr>
                  </w:pPr>
                  <w:r w:rsidRPr="000D3E82">
                    <w:rPr>
                      <w:rFonts w:cstheme="minorHAnsi"/>
                      <w:b w:val="0"/>
                      <w:bCs w:val="0"/>
                      <w:sz w:val="18"/>
                      <w:szCs w:val="18"/>
                    </w:rPr>
                    <w:t xml:space="preserve">2.1 </w:t>
                  </w:r>
                  <w:r w:rsidR="00A14B82" w:rsidRPr="000D3E82">
                    <w:rPr>
                      <w:rFonts w:cstheme="minorHAnsi"/>
                      <w:b w:val="0"/>
                      <w:bCs w:val="0"/>
                      <w:sz w:val="18"/>
                      <w:szCs w:val="18"/>
                    </w:rPr>
                    <w:t xml:space="preserve">Develop </w:t>
                  </w:r>
                  <w:r w:rsidR="008126BA" w:rsidRPr="000D3E82">
                    <w:rPr>
                      <w:rFonts w:cstheme="minorHAnsi"/>
                      <w:b w:val="0"/>
                      <w:bCs w:val="0"/>
                      <w:sz w:val="18"/>
                      <w:szCs w:val="18"/>
                    </w:rPr>
                    <w:t>gender-sensitive</w:t>
                  </w:r>
                  <w:r w:rsidR="00A14B82" w:rsidRPr="000D3E82">
                    <w:rPr>
                      <w:rFonts w:cstheme="minorHAnsi"/>
                      <w:b w:val="0"/>
                      <w:bCs w:val="0"/>
                      <w:sz w:val="18"/>
                      <w:szCs w:val="18"/>
                    </w:rPr>
                    <w:t xml:space="preserve"> reporting monitoring guideline </w:t>
                  </w:r>
                </w:p>
              </w:tc>
              <w:tc>
                <w:tcPr>
                  <w:tcW w:w="243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DD3CFE1"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June 2022</w:t>
                  </w:r>
                </w:p>
              </w:tc>
            </w:tr>
            <w:tr w:rsidR="00A14B82" w:rsidRPr="000D3E82" w14:paraId="270F9355" w14:textId="77777777" w:rsidTr="007A4DAD">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C28E47D" w14:textId="077067F5" w:rsidR="00A14B82" w:rsidRPr="000D3E82" w:rsidRDefault="00A14B82" w:rsidP="008126BA">
                  <w:pPr>
                    <w:autoSpaceDN w:val="0"/>
                    <w:rPr>
                      <w:rFonts w:cstheme="minorHAnsi"/>
                      <w:b w:val="0"/>
                      <w:bCs w:val="0"/>
                      <w:sz w:val="18"/>
                      <w:szCs w:val="18"/>
                    </w:rPr>
                  </w:pPr>
                  <w:r w:rsidRPr="000D3E82">
                    <w:rPr>
                      <w:rFonts w:cstheme="minorHAnsi"/>
                      <w:b w:val="0"/>
                      <w:bCs w:val="0"/>
                      <w:sz w:val="18"/>
                      <w:szCs w:val="18"/>
                    </w:rPr>
                    <w:t xml:space="preserve">2.2 Monitor gender-sensitive reporting in Timor </w:t>
                  </w:r>
                  <w:proofErr w:type="spellStart"/>
                  <w:r w:rsidRPr="000D3E82">
                    <w:rPr>
                      <w:rFonts w:cstheme="minorHAnsi"/>
                      <w:b w:val="0"/>
                      <w:bCs w:val="0"/>
                      <w:sz w:val="18"/>
                      <w:szCs w:val="18"/>
                    </w:rPr>
                    <w:t>Leste</w:t>
                  </w:r>
                  <w:proofErr w:type="spellEnd"/>
                  <w:r w:rsidRPr="000D3E82">
                    <w:rPr>
                      <w:rFonts w:cstheme="minorHAnsi"/>
                      <w:b w:val="0"/>
                      <w:bCs w:val="0"/>
                      <w:sz w:val="18"/>
                      <w:szCs w:val="18"/>
                    </w:rPr>
                    <w:t xml:space="preserve"> media</w:t>
                  </w:r>
                </w:p>
              </w:tc>
              <w:tc>
                <w:tcPr>
                  <w:tcW w:w="243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8DB105E"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July 2022 – Mar 2024</w:t>
                  </w:r>
                </w:p>
              </w:tc>
            </w:tr>
            <w:tr w:rsidR="00A14B82" w:rsidRPr="000D3E82" w14:paraId="22196F54" w14:textId="77777777" w:rsidTr="0055055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B93EBAA" w14:textId="77777777" w:rsidR="00A14B82" w:rsidRPr="000D3E82" w:rsidRDefault="00A14B82" w:rsidP="00A14B82">
                  <w:pPr>
                    <w:autoSpaceDN w:val="0"/>
                    <w:ind w:left="342" w:hanging="342"/>
                    <w:rPr>
                      <w:rFonts w:cstheme="minorHAnsi"/>
                      <w:b w:val="0"/>
                      <w:bCs w:val="0"/>
                      <w:sz w:val="18"/>
                      <w:szCs w:val="18"/>
                    </w:rPr>
                  </w:pPr>
                  <w:r w:rsidRPr="000D3E82">
                    <w:rPr>
                      <w:rFonts w:cstheme="minorHAnsi"/>
                      <w:b w:val="0"/>
                      <w:bCs w:val="0"/>
                      <w:sz w:val="18"/>
                      <w:szCs w:val="18"/>
                    </w:rPr>
                    <w:t xml:space="preserve">2.3 Prepare quarterly report on gender-sensitive reporting in Timor </w:t>
                  </w:r>
                  <w:proofErr w:type="spellStart"/>
                  <w:r w:rsidRPr="000D3E82">
                    <w:rPr>
                      <w:rFonts w:cstheme="minorHAnsi"/>
                      <w:b w:val="0"/>
                      <w:bCs w:val="0"/>
                      <w:sz w:val="18"/>
                      <w:szCs w:val="18"/>
                    </w:rPr>
                    <w:t>Leste</w:t>
                  </w:r>
                  <w:proofErr w:type="spellEnd"/>
                  <w:r w:rsidRPr="000D3E82">
                    <w:rPr>
                      <w:rFonts w:cstheme="minorHAnsi"/>
                      <w:b w:val="0"/>
                      <w:bCs w:val="0"/>
                      <w:sz w:val="18"/>
                      <w:szCs w:val="18"/>
                    </w:rPr>
                    <w:t xml:space="preserve"> media </w:t>
                  </w:r>
                </w:p>
              </w:tc>
              <w:tc>
                <w:tcPr>
                  <w:tcW w:w="243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355EAB1"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July 2022 – Mar 2024</w:t>
                  </w:r>
                </w:p>
              </w:tc>
            </w:tr>
          </w:tbl>
          <w:p w14:paraId="44D0B9FD" w14:textId="77777777" w:rsidR="00A14B82" w:rsidRPr="000D3E82" w:rsidRDefault="00A14B82" w:rsidP="00A14B82">
            <w:pPr>
              <w:spacing w:before="45"/>
              <w:rPr>
                <w:rFonts w:asciiTheme="minorHAnsi" w:hAnsiTheme="minorHAnsi" w:cstheme="minorHAnsi"/>
                <w:b/>
                <w:sz w:val="18"/>
                <w:szCs w:val="18"/>
                <w:lang w:bidi="en-US"/>
              </w:rPr>
            </w:pPr>
          </w:p>
          <w:p w14:paraId="167BFBE6" w14:textId="77777777" w:rsidR="00A14B82" w:rsidRPr="000D3E82" w:rsidRDefault="00A14B82" w:rsidP="00A14B82">
            <w:pPr>
              <w:rPr>
                <w:rFonts w:asciiTheme="minorHAnsi" w:hAnsiTheme="minorHAnsi" w:cstheme="minorHAnsi"/>
                <w:b/>
                <w:bCs/>
                <w:sz w:val="18"/>
                <w:szCs w:val="18"/>
              </w:rPr>
            </w:pPr>
            <w:r w:rsidRPr="000D3E82">
              <w:rPr>
                <w:rFonts w:asciiTheme="minorHAnsi" w:hAnsiTheme="minorHAnsi" w:cstheme="minorHAnsi"/>
                <w:b/>
                <w:bCs/>
                <w:sz w:val="18"/>
                <w:szCs w:val="18"/>
              </w:rPr>
              <w:t>Output 3:</w:t>
            </w:r>
            <w:r w:rsidRPr="000D3E82">
              <w:rPr>
                <w:rFonts w:asciiTheme="minorHAnsi" w:hAnsiTheme="minorHAnsi" w:cstheme="minorHAnsi"/>
                <w:sz w:val="18"/>
                <w:szCs w:val="18"/>
              </w:rPr>
              <w:t xml:space="preserve"> </w:t>
            </w:r>
            <w:r w:rsidRPr="000D3E82">
              <w:rPr>
                <w:rFonts w:asciiTheme="minorHAnsi" w:hAnsiTheme="minorHAnsi" w:cstheme="minorHAnsi"/>
                <w:b/>
                <w:bCs/>
                <w:sz w:val="18"/>
                <w:szCs w:val="18"/>
              </w:rPr>
              <w:t>Public, particularly youth have increased knowledge in support of gender equality and safety in public spaces</w:t>
            </w:r>
          </w:p>
          <w:tbl>
            <w:tblPr>
              <w:tblStyle w:val="GridTable4-Accent5"/>
              <w:tblW w:w="8887" w:type="dxa"/>
              <w:tblLook w:val="04A0" w:firstRow="1" w:lastRow="0" w:firstColumn="1" w:lastColumn="0" w:noHBand="0" w:noVBand="1"/>
            </w:tblPr>
            <w:tblGrid>
              <w:gridCol w:w="6457"/>
              <w:gridCol w:w="2430"/>
            </w:tblGrid>
            <w:tr w:rsidR="00A14B82" w:rsidRPr="000D3E82" w14:paraId="6B02F918" w14:textId="77777777" w:rsidTr="007A4DAD">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457" w:type="dxa"/>
                  <w:hideMark/>
                </w:tcPr>
                <w:p w14:paraId="2D7B69FE" w14:textId="77777777" w:rsidR="00A14B82" w:rsidRPr="000D3E82" w:rsidRDefault="00A14B82" w:rsidP="00A14B82">
                  <w:pPr>
                    <w:rPr>
                      <w:rFonts w:cstheme="minorHAnsi"/>
                      <w:sz w:val="18"/>
                      <w:szCs w:val="18"/>
                    </w:rPr>
                  </w:pPr>
                  <w:r w:rsidRPr="000D3E82">
                    <w:rPr>
                      <w:rFonts w:cstheme="minorHAnsi"/>
                      <w:sz w:val="18"/>
                      <w:szCs w:val="18"/>
                    </w:rPr>
                    <w:t>Activity</w:t>
                  </w:r>
                </w:p>
              </w:tc>
              <w:tc>
                <w:tcPr>
                  <w:tcW w:w="2430" w:type="dxa"/>
                  <w:hideMark/>
                </w:tcPr>
                <w:p w14:paraId="31B43FDE" w14:textId="77777777" w:rsidR="00A14B82" w:rsidRPr="000D3E82" w:rsidRDefault="00A14B82" w:rsidP="00A14B82">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Target date</w:t>
                  </w:r>
                </w:p>
              </w:tc>
            </w:tr>
            <w:tr w:rsidR="00A14B82" w:rsidRPr="000D3E82" w14:paraId="6F43693C" w14:textId="77777777" w:rsidTr="007A4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C1AF890" w14:textId="3415A81B" w:rsidR="00A14B82" w:rsidRPr="000D3E82" w:rsidRDefault="00550553" w:rsidP="00550553">
                  <w:pPr>
                    <w:rPr>
                      <w:rFonts w:cstheme="minorHAnsi"/>
                      <w:b w:val="0"/>
                      <w:bCs w:val="0"/>
                      <w:sz w:val="18"/>
                      <w:szCs w:val="18"/>
                    </w:rPr>
                  </w:pPr>
                  <w:r w:rsidRPr="000D3E82">
                    <w:rPr>
                      <w:rFonts w:cstheme="minorHAnsi"/>
                      <w:b w:val="0"/>
                      <w:bCs w:val="0"/>
                      <w:sz w:val="18"/>
                      <w:szCs w:val="18"/>
                    </w:rPr>
                    <w:t xml:space="preserve">3.1. </w:t>
                  </w:r>
                  <w:r w:rsidR="00A14B82" w:rsidRPr="000D3E82">
                    <w:rPr>
                      <w:rFonts w:cstheme="minorHAnsi"/>
                      <w:b w:val="0"/>
                      <w:bCs w:val="0"/>
                      <w:sz w:val="18"/>
                      <w:szCs w:val="18"/>
                    </w:rPr>
                    <w:t>Organize writing competition on gender-sensitive reporting for journalists</w:t>
                  </w:r>
                </w:p>
              </w:tc>
              <w:tc>
                <w:tcPr>
                  <w:tcW w:w="243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FB34B13"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September – December 2022</w:t>
                  </w:r>
                </w:p>
                <w:p w14:paraId="29C46AD6" w14:textId="77777777" w:rsidR="00A14B82" w:rsidRPr="000D3E82" w:rsidRDefault="00A14B82" w:rsidP="00A14B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D3E82">
                    <w:rPr>
                      <w:rFonts w:cstheme="minorHAnsi"/>
                      <w:sz w:val="18"/>
                      <w:szCs w:val="18"/>
                    </w:rPr>
                    <w:t>September - December 2023</w:t>
                  </w:r>
                </w:p>
              </w:tc>
            </w:tr>
            <w:tr w:rsidR="00A14B82" w:rsidRPr="000D3E82" w14:paraId="7D75FAED" w14:textId="77777777" w:rsidTr="007A4DAD">
              <w:tc>
                <w:tcPr>
                  <w:cnfStyle w:val="001000000000" w:firstRow="0" w:lastRow="0" w:firstColumn="1" w:lastColumn="0" w:oddVBand="0" w:evenVBand="0" w:oddHBand="0" w:evenHBand="0" w:firstRowFirstColumn="0" w:firstRowLastColumn="0" w:lastRowFirstColumn="0" w:lastRowLastColumn="0"/>
                  <w:tcW w:w="645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829064E" w14:textId="6B41E96C" w:rsidR="00A14B82" w:rsidRPr="000D3E82" w:rsidRDefault="00550553" w:rsidP="00550553">
                  <w:pPr>
                    <w:autoSpaceDN w:val="0"/>
                    <w:rPr>
                      <w:rFonts w:cstheme="minorHAnsi"/>
                      <w:b w:val="0"/>
                      <w:bCs w:val="0"/>
                      <w:sz w:val="18"/>
                      <w:szCs w:val="18"/>
                    </w:rPr>
                  </w:pPr>
                  <w:r w:rsidRPr="000D3E82">
                    <w:rPr>
                      <w:rFonts w:cstheme="minorHAnsi"/>
                      <w:b w:val="0"/>
                      <w:bCs w:val="0"/>
                      <w:sz w:val="18"/>
                      <w:szCs w:val="18"/>
                    </w:rPr>
                    <w:t xml:space="preserve">3.2. </w:t>
                  </w:r>
                  <w:r w:rsidR="00A14B82" w:rsidRPr="000D3E82">
                    <w:rPr>
                      <w:rFonts w:cstheme="minorHAnsi"/>
                      <w:b w:val="0"/>
                      <w:bCs w:val="0"/>
                      <w:sz w:val="18"/>
                      <w:szCs w:val="18"/>
                    </w:rPr>
                    <w:t>Organize writing competition on gender-sensitive reporting for journalism students</w:t>
                  </w:r>
                </w:p>
              </w:tc>
              <w:tc>
                <w:tcPr>
                  <w:tcW w:w="243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E9F9BC0"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Jan - March 2023</w:t>
                  </w:r>
                </w:p>
                <w:p w14:paraId="6F3BF816"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D3E82">
                    <w:rPr>
                      <w:rFonts w:cstheme="minorHAnsi"/>
                      <w:sz w:val="18"/>
                      <w:szCs w:val="18"/>
                    </w:rPr>
                    <w:t>Jan - March 2024</w:t>
                  </w:r>
                </w:p>
                <w:p w14:paraId="6AA956DB" w14:textId="77777777" w:rsidR="00A14B82" w:rsidRPr="000D3E82" w:rsidRDefault="00A14B82" w:rsidP="00A14B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32286177" w14:textId="76067D1B" w:rsidR="00A14B82" w:rsidRDefault="00A14B82" w:rsidP="00A14B82">
            <w:pPr>
              <w:spacing w:before="45"/>
              <w:rPr>
                <w:rFonts w:asciiTheme="minorHAnsi" w:hAnsiTheme="minorHAnsi" w:cstheme="minorHAnsi"/>
                <w:sz w:val="18"/>
                <w:szCs w:val="18"/>
              </w:rPr>
            </w:pPr>
          </w:p>
          <w:p w14:paraId="71FA778E" w14:textId="77777777" w:rsidR="004572C3" w:rsidRPr="000D3E82" w:rsidRDefault="004572C3" w:rsidP="00A14B82">
            <w:pPr>
              <w:spacing w:before="45"/>
              <w:rPr>
                <w:rFonts w:asciiTheme="minorHAnsi" w:hAnsiTheme="minorHAnsi" w:cstheme="minorHAnsi"/>
                <w:sz w:val="18"/>
                <w:szCs w:val="18"/>
              </w:rPr>
            </w:pPr>
          </w:p>
          <w:p w14:paraId="446AB2FB" w14:textId="0272D1DE" w:rsidR="00A14B82" w:rsidRPr="0056586D" w:rsidRDefault="00A14B82" w:rsidP="007A4DAD">
            <w:pPr>
              <w:spacing w:before="45"/>
              <w:rPr>
                <w:rFonts w:asciiTheme="minorHAnsi" w:hAnsiTheme="minorHAnsi" w:cstheme="minorHAnsi"/>
                <w:b/>
                <w:iCs/>
                <w:color w:val="000000"/>
                <w:sz w:val="18"/>
                <w:szCs w:val="18"/>
                <w:highlight w:val="yellow"/>
              </w:rPr>
            </w:pPr>
          </w:p>
        </w:tc>
      </w:tr>
      <w:tr w:rsidR="00A14B82" w:rsidRPr="0056586D" w14:paraId="0B55902D" w14:textId="77777777" w:rsidTr="00A14B82">
        <w:tc>
          <w:tcPr>
            <w:tcW w:w="9305" w:type="dxa"/>
          </w:tcPr>
          <w:p w14:paraId="42A4B2BA" w14:textId="0CC5EF3A" w:rsidR="00A14B82" w:rsidRPr="0056586D" w:rsidRDefault="00A14B82" w:rsidP="00A14B82">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Competencies:</w:t>
            </w:r>
            <w:r w:rsidRPr="0056586D">
              <w:rPr>
                <w:rFonts w:asciiTheme="minorHAnsi" w:eastAsia="Times New Roman" w:hAnsiTheme="minorHAnsi" w:cstheme="minorHAnsi"/>
                <w:color w:val="000000"/>
                <w:spacing w:val="-3"/>
                <w:sz w:val="18"/>
                <w:szCs w:val="18"/>
                <w:lang w:val="en-GB" w:eastAsia="en-GB"/>
              </w:rPr>
              <w:t xml:space="preserve"> </w:t>
            </w:r>
          </w:p>
          <w:p w14:paraId="43695BD7" w14:textId="5C429EE3" w:rsidR="00A14B82" w:rsidRPr="0056586D" w:rsidRDefault="00A14B82" w:rsidP="00F64640">
            <w:pPr>
              <w:numPr>
                <w:ilvl w:val="1"/>
                <w:numId w:val="26"/>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3BF531E1" w14:textId="77777777" w:rsidR="00A14B82" w:rsidRPr="0056586D" w:rsidRDefault="00A14B82" w:rsidP="00F64640">
            <w:pPr>
              <w:numPr>
                <w:ilvl w:val="1"/>
                <w:numId w:val="26"/>
              </w:numPr>
              <w:contextualSpacing/>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4887585C" w14:textId="73D29E08" w:rsidR="00A14B82" w:rsidRPr="0056586D" w:rsidRDefault="00A14B82" w:rsidP="00A14B82">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F64640">
      <w:pPr>
        <w:pStyle w:val="ListParagraph"/>
        <w:numPr>
          <w:ilvl w:val="0"/>
          <w:numId w:val="6"/>
        </w:numPr>
        <w:spacing w:after="0" w:line="240" w:lineRule="auto"/>
        <w:ind w:left="927"/>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F64640">
      <w:pPr>
        <w:keepNext/>
        <w:keepLines/>
        <w:numPr>
          <w:ilvl w:val="0"/>
          <w:numId w:val="9"/>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F64640">
      <w:pPr>
        <w:keepNext/>
        <w:keepLines/>
        <w:numPr>
          <w:ilvl w:val="0"/>
          <w:numId w:val="9"/>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F64640">
      <w:pPr>
        <w:keepNext/>
        <w:keepLines/>
        <w:numPr>
          <w:ilvl w:val="0"/>
          <w:numId w:val="9"/>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568F8C19" w14:textId="77777777" w:rsidR="003B0E0E" w:rsidRPr="0056586D" w:rsidRDefault="003B0E0E" w:rsidP="0038204D">
      <w:pPr>
        <w:tabs>
          <w:tab w:val="center" w:pos="4320"/>
          <w:tab w:val="right" w:pos="8640"/>
        </w:tabs>
        <w:spacing w:after="0" w:line="240" w:lineRule="auto"/>
        <w:rPr>
          <w:rFonts w:eastAsia="Times New Roman" w:cstheme="minorHAnsi"/>
          <w:b/>
          <w:color w:val="000000"/>
          <w:sz w:val="18"/>
          <w:szCs w:val="18"/>
          <w:lang w:val="en-GB" w:eastAsia="en-GB"/>
        </w:rPr>
      </w:pPr>
    </w:p>
    <w:p w14:paraId="648C9D25" w14:textId="5C94D149" w:rsidR="003B0E0E" w:rsidRDefault="003B0E0E" w:rsidP="003B0E0E">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C44F79" w:rsidRPr="006F00CF">
        <w:rPr>
          <w:rFonts w:ascii="Calibri" w:eastAsia="Calibri" w:hAnsi="Calibri" w:cs="Calibri"/>
          <w:b/>
          <w:bCs/>
          <w:sz w:val="18"/>
          <w:szCs w:val="18"/>
          <w:lang w:val="en-CA"/>
        </w:rPr>
        <w:t>UNW-AP-TLS-CFP-2022-002</w:t>
      </w:r>
    </w:p>
    <w:p w14:paraId="017593F9" w14:textId="77777777" w:rsidR="003B0E0E" w:rsidRPr="0056586D" w:rsidRDefault="003B0E0E" w:rsidP="003B0E0E">
      <w:pPr>
        <w:tabs>
          <w:tab w:val="center" w:pos="4320"/>
          <w:tab w:val="right" w:pos="8640"/>
        </w:tabs>
        <w:spacing w:after="0" w:line="240" w:lineRule="auto"/>
        <w:jc w:val="center"/>
        <w:rPr>
          <w:rFonts w:eastAsia="Times New Roman" w:cstheme="minorHAnsi"/>
          <w:b/>
          <w:color w:val="000000"/>
          <w:sz w:val="18"/>
          <w:szCs w:val="18"/>
          <w:lang w:val="en-GB" w:eastAsia="en-GB"/>
        </w:rPr>
      </w:pPr>
      <w:r w:rsidRPr="00404867">
        <w:rPr>
          <w:rFonts w:cstheme="minorHAnsi"/>
          <w:b/>
          <w:bCs/>
          <w:sz w:val="18"/>
          <w:szCs w:val="18"/>
        </w:rPr>
        <w:t xml:space="preserve">Building capacity of media personnel, journalism students, and Civil Society Organization (CSO) staff </w:t>
      </w:r>
      <w:r w:rsidRPr="00404867">
        <w:rPr>
          <w:rFonts w:eastAsia="Malgun Gothic" w:cstheme="minorHAnsi"/>
          <w:b/>
          <w:bCs/>
          <w:color w:val="000000"/>
          <w:sz w:val="18"/>
          <w:szCs w:val="18"/>
          <w:lang w:eastAsia="ko-KR"/>
        </w:rPr>
        <w:t>on gender-sensitive reporting of sexual violence in public spaces</w:t>
      </w:r>
    </w:p>
    <w:p w14:paraId="0E527468" w14:textId="77777777" w:rsidR="00CA050B" w:rsidRPr="003B0E0E"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F64640">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F64640">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F64640">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3"/>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F64640">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F64640">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F64640">
            <w:pPr>
              <w:pStyle w:val="ListParagraph"/>
              <w:numPr>
                <w:ilvl w:val="0"/>
                <w:numId w:val="12"/>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F64640">
            <w:pPr>
              <w:pStyle w:val="ListParagraph"/>
              <w:numPr>
                <w:ilvl w:val="0"/>
                <w:numId w:val="14"/>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F64640">
            <w:pPr>
              <w:pStyle w:val="ListParagraph"/>
              <w:numPr>
                <w:ilvl w:val="0"/>
                <w:numId w:val="14"/>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F64640">
            <w:pPr>
              <w:pStyle w:val="ListParagraph"/>
              <w:numPr>
                <w:ilvl w:val="0"/>
                <w:numId w:val="12"/>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F64640">
            <w:pPr>
              <w:pStyle w:val="ListParagraph"/>
              <w:numPr>
                <w:ilvl w:val="0"/>
                <w:numId w:val="15"/>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4"/>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F64640">
            <w:pPr>
              <w:pStyle w:val="ListParagraph"/>
              <w:numPr>
                <w:ilvl w:val="0"/>
                <w:numId w:val="15"/>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F64640">
            <w:pPr>
              <w:pStyle w:val="ListParagraph"/>
              <w:numPr>
                <w:ilvl w:val="0"/>
                <w:numId w:val="12"/>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F64640">
            <w:pPr>
              <w:pStyle w:val="ListParagraph"/>
              <w:numPr>
                <w:ilvl w:val="0"/>
                <w:numId w:val="12"/>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F64640">
            <w:pPr>
              <w:pStyle w:val="ListParagraph"/>
              <w:numPr>
                <w:ilvl w:val="0"/>
                <w:numId w:val="12"/>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F64640">
            <w:pPr>
              <w:pStyle w:val="ListParagraph"/>
              <w:numPr>
                <w:ilvl w:val="0"/>
                <w:numId w:val="12"/>
              </w:numPr>
              <w:spacing w:after="0" w:line="240" w:lineRule="auto"/>
              <w:jc w:val="both"/>
              <w:rPr>
                <w:rFonts w:eastAsia="Arial" w:cstheme="minorHAnsi"/>
                <w:sz w:val="18"/>
                <w:szCs w:val="18"/>
              </w:rPr>
            </w:pPr>
            <w:r>
              <w:rPr>
                <w:rFonts w:eastAsia="Arial" w:cstheme="minorHAnsi"/>
                <w:sz w:val="18"/>
                <w:szCs w:val="18"/>
                <w:lang w:val="en-CA"/>
              </w:rPr>
              <w:lastRenderedPageBreak/>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F64640">
            <w:pPr>
              <w:pStyle w:val="ListParagraph"/>
              <w:numPr>
                <w:ilvl w:val="0"/>
                <w:numId w:val="10"/>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F64640">
            <w:pPr>
              <w:pStyle w:val="ListParagraph"/>
              <w:numPr>
                <w:ilvl w:val="0"/>
                <w:numId w:val="10"/>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F64640">
      <w:pPr>
        <w:keepNext/>
        <w:keepLines/>
        <w:numPr>
          <w:ilvl w:val="0"/>
          <w:numId w:val="9"/>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F64640">
      <w:pPr>
        <w:keepNext/>
        <w:keepLines/>
        <w:numPr>
          <w:ilvl w:val="0"/>
          <w:numId w:val="9"/>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F64640">
      <w:pPr>
        <w:keepNext/>
        <w:keepLines/>
        <w:numPr>
          <w:ilvl w:val="0"/>
          <w:numId w:val="9"/>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548F7407" w14:textId="77777777" w:rsidR="00311710" w:rsidRPr="000267D8" w:rsidRDefault="00311710" w:rsidP="00311710">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1E630D15" w14:textId="77777777" w:rsidR="00311710" w:rsidRPr="0056586D" w:rsidRDefault="00311710" w:rsidP="00311710">
      <w:pPr>
        <w:spacing w:after="0" w:line="240" w:lineRule="auto"/>
        <w:rPr>
          <w:rFonts w:eastAsia="Calibri" w:cstheme="minorHAnsi"/>
          <w:color w:val="000000"/>
          <w:sz w:val="18"/>
          <w:szCs w:val="18"/>
          <w:lang w:val="en-CA"/>
        </w:rPr>
      </w:pPr>
    </w:p>
    <w:p w14:paraId="73CA2BE2" w14:textId="77777777" w:rsidR="00C44F79"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6F00CF">
        <w:rPr>
          <w:rFonts w:ascii="Calibri" w:eastAsia="Calibri" w:hAnsi="Calibri" w:cs="Calibri"/>
          <w:b/>
          <w:bCs/>
          <w:sz w:val="18"/>
          <w:szCs w:val="18"/>
          <w:lang w:val="en-CA"/>
        </w:rPr>
        <w:t>UNW-AP-TLS-CFP-2022-002</w:t>
      </w:r>
    </w:p>
    <w:p w14:paraId="2E026E8B" w14:textId="77777777" w:rsidR="00C44F79" w:rsidRPr="0056586D"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404867">
        <w:rPr>
          <w:rFonts w:cstheme="minorHAnsi"/>
          <w:b/>
          <w:bCs/>
          <w:sz w:val="18"/>
          <w:szCs w:val="18"/>
        </w:rPr>
        <w:t xml:space="preserve">Building capacity of media personnel, journalism students, and Civil Society Organization (CSO) staff </w:t>
      </w:r>
      <w:r w:rsidRPr="00404867">
        <w:rPr>
          <w:rFonts w:eastAsia="Malgun Gothic" w:cstheme="minorHAnsi"/>
          <w:b/>
          <w:bCs/>
          <w:color w:val="000000"/>
          <w:sz w:val="18"/>
          <w:szCs w:val="18"/>
          <w:lang w:eastAsia="ko-KR"/>
        </w:rPr>
        <w:t>on gender-sensitive reporting of sexual violence in public spaces</w:t>
      </w:r>
    </w:p>
    <w:p w14:paraId="7B46F1E1" w14:textId="77777777" w:rsidR="00311710" w:rsidRPr="00C44F79" w:rsidRDefault="00311710" w:rsidP="00311710">
      <w:pPr>
        <w:tabs>
          <w:tab w:val="center" w:pos="4320"/>
          <w:tab w:val="right" w:pos="8640"/>
        </w:tabs>
        <w:spacing w:after="0" w:line="240" w:lineRule="auto"/>
        <w:rPr>
          <w:rFonts w:eastAsia="Times New Roman" w:cstheme="minorHAnsi"/>
          <w:b/>
          <w:color w:val="000000"/>
          <w:sz w:val="18"/>
          <w:szCs w:val="18"/>
          <w:lang w:eastAsia="en-GB"/>
        </w:rPr>
      </w:pPr>
    </w:p>
    <w:p w14:paraId="6BBA46D0" w14:textId="77777777" w:rsidR="00311710" w:rsidRPr="0056586D" w:rsidRDefault="00311710" w:rsidP="00F64640">
      <w:pPr>
        <w:pStyle w:val="ListParagraph"/>
        <w:numPr>
          <w:ilvl w:val="0"/>
          <w:numId w:val="2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643B7FFD" w14:textId="77777777" w:rsidR="00311710" w:rsidRPr="0056586D" w:rsidRDefault="00311710" w:rsidP="00311710">
      <w:pPr>
        <w:tabs>
          <w:tab w:val="center" w:pos="4680"/>
          <w:tab w:val="right" w:pos="9360"/>
        </w:tabs>
        <w:spacing w:after="0" w:line="240" w:lineRule="auto"/>
        <w:rPr>
          <w:rFonts w:eastAsia="Calibri" w:cstheme="minorHAnsi"/>
          <w:color w:val="000000"/>
          <w:sz w:val="18"/>
          <w:szCs w:val="18"/>
          <w:lang w:val="en-CA"/>
        </w:rPr>
      </w:pPr>
    </w:p>
    <w:p w14:paraId="59A9F270" w14:textId="77777777" w:rsidR="00311710" w:rsidRPr="007C4FD2" w:rsidRDefault="00311710" w:rsidP="00F64640">
      <w:pPr>
        <w:keepNext/>
        <w:keepLines/>
        <w:numPr>
          <w:ilvl w:val="0"/>
          <w:numId w:val="2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67C6913F" w14:textId="77777777" w:rsidR="00311710" w:rsidRPr="0056586D" w:rsidRDefault="00311710" w:rsidP="00F64640">
      <w:pPr>
        <w:numPr>
          <w:ilvl w:val="1"/>
          <w:numId w:val="27"/>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w:t>
      </w:r>
      <w:r>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for </w:t>
      </w:r>
      <w:r>
        <w:rPr>
          <w:rFonts w:eastAsia="Calibri" w:cstheme="minorHAnsi"/>
          <w:color w:val="000000"/>
          <w:spacing w:val="-3"/>
          <w:sz w:val="18"/>
          <w:szCs w:val="18"/>
          <w:lang w:val="en-GB" w:eastAsia="en-GB"/>
        </w:rPr>
        <w:t xml:space="preserve">a </w:t>
      </w:r>
      <w:r w:rsidRPr="0056586D">
        <w:rPr>
          <w:rFonts w:eastAsia="Calibri" w:cstheme="minorHAnsi"/>
          <w:color w:val="000000"/>
          <w:spacing w:val="-3"/>
          <w:sz w:val="18"/>
          <w:szCs w:val="18"/>
          <w:lang w:val="en-GB" w:eastAsia="en-GB"/>
        </w:rPr>
        <w:t>Responsible Party.</w:t>
      </w:r>
    </w:p>
    <w:p w14:paraId="47BF0091" w14:textId="77777777" w:rsidR="00311710" w:rsidRPr="0056586D" w:rsidRDefault="00311710" w:rsidP="00F64640">
      <w:pPr>
        <w:numPr>
          <w:ilvl w:val="1"/>
          <w:numId w:val="27"/>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is soliciting proposals from Civil Society Organizations (CSOs). </w:t>
      </w:r>
      <w:r w:rsidRPr="00C1175E">
        <w:rPr>
          <w:rFonts w:eastAsia="Calibri" w:cstheme="minorHAnsi"/>
          <w:b/>
          <w:spacing w:val="-3"/>
          <w:sz w:val="18"/>
          <w:szCs w:val="18"/>
          <w:lang w:val="en-GB" w:eastAsia="en-GB"/>
        </w:rPr>
        <w:t>Women’s organizations or entities are highly encouraged to apply.</w:t>
      </w:r>
    </w:p>
    <w:p w14:paraId="05859CFC" w14:textId="77777777" w:rsidR="00311710" w:rsidRPr="0056586D" w:rsidRDefault="00311710" w:rsidP="00F64640">
      <w:pPr>
        <w:numPr>
          <w:ilvl w:val="1"/>
          <w:numId w:val="27"/>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1 </w:t>
      </w:r>
      <w:r>
        <w:rPr>
          <w:rFonts w:eastAsia="Calibri" w:cstheme="minorHAnsi"/>
          <w:b/>
          <w:bCs/>
          <w:color w:val="000000"/>
          <w:spacing w:val="-3"/>
          <w:sz w:val="18"/>
          <w:szCs w:val="18"/>
          <w:lang w:val="en-GB" w:eastAsia="en-GB"/>
        </w:rPr>
        <w:t>–</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c)</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Pr="0056586D">
        <w:rPr>
          <w:rFonts w:eastAsia="Calibri" w:cstheme="minorHAnsi"/>
          <w:color w:val="000000"/>
          <w:spacing w:val="-3"/>
          <w:sz w:val="18"/>
          <w:szCs w:val="18"/>
          <w:lang w:val="en-GB" w:eastAsia="en-GB"/>
        </w:rPr>
        <w:t>.</w:t>
      </w:r>
    </w:p>
    <w:p w14:paraId="71E42F02" w14:textId="77777777" w:rsidR="00311710" w:rsidRPr="0056586D" w:rsidRDefault="00311710" w:rsidP="00F64640">
      <w:pPr>
        <w:numPr>
          <w:ilvl w:val="1"/>
          <w:numId w:val="2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at its discretion, cancel the services in part or in whole.</w:t>
      </w:r>
    </w:p>
    <w:p w14:paraId="59EC5A28" w14:textId="77777777" w:rsidR="00311710" w:rsidRPr="0056586D" w:rsidRDefault="00311710" w:rsidP="00F64640">
      <w:pPr>
        <w:numPr>
          <w:ilvl w:val="1"/>
          <w:numId w:val="2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w:t>
      </w:r>
      <w:r>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5B4BA93D" w14:textId="77777777" w:rsidR="00311710" w:rsidRPr="0056586D" w:rsidRDefault="00311710" w:rsidP="00F64640">
      <w:pPr>
        <w:numPr>
          <w:ilvl w:val="1"/>
          <w:numId w:val="2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00A87AE8" w14:textId="77777777" w:rsidR="00311710" w:rsidRDefault="00311710" w:rsidP="00F64640">
      <w:pPr>
        <w:numPr>
          <w:ilvl w:val="1"/>
          <w:numId w:val="2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with the release of this CFP,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Pr>
          <w:rFonts w:eastAsia="Calibri" w:cstheme="minorHAnsi"/>
          <w:color w:val="000000"/>
          <w:spacing w:val="-3"/>
          <w:sz w:val="18"/>
          <w:szCs w:val="18"/>
          <w:lang w:val="en-GB" w:eastAsia="en-GB"/>
        </w:rPr>
        <w:t xml:space="preserve"> </w:t>
      </w:r>
      <w:hyperlink r:id="rId19" w:history="1">
        <w:r w:rsidRPr="00195DEF">
          <w:rPr>
            <w:rStyle w:val="Hyperlink"/>
            <w:sz w:val="20"/>
            <w:szCs w:val="20"/>
          </w:rPr>
          <w:t>teresa.verdial@unwomen.org</w:t>
        </w:r>
      </w:hyperlink>
      <w:r w:rsidRPr="00B8000E">
        <w:rPr>
          <w:rFonts w:ascii="Calibri" w:eastAsia="Calibri" w:hAnsi="Calibri" w:cs="Calibr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5A7FBF6A" w14:textId="77777777" w:rsidR="00311710" w:rsidRPr="007C4FD2" w:rsidRDefault="00311710" w:rsidP="00311710">
      <w:pPr>
        <w:tabs>
          <w:tab w:val="left" w:pos="-1440"/>
        </w:tabs>
        <w:suppressAutoHyphens/>
        <w:spacing w:after="0" w:line="240" w:lineRule="auto"/>
        <w:ind w:left="360"/>
        <w:jc w:val="both"/>
        <w:rPr>
          <w:rFonts w:eastAsia="Calibri" w:cstheme="minorHAnsi"/>
          <w:spacing w:val="-3"/>
          <w:sz w:val="18"/>
          <w:szCs w:val="18"/>
          <w:lang w:val="en-GB" w:eastAsia="en-GB"/>
        </w:rPr>
      </w:pPr>
    </w:p>
    <w:p w14:paraId="71DF3AFE" w14:textId="77777777" w:rsidR="00311710" w:rsidRPr="007C4FD2" w:rsidRDefault="00311710" w:rsidP="00F64640">
      <w:pPr>
        <w:keepNext/>
        <w:keepLines/>
        <w:numPr>
          <w:ilvl w:val="0"/>
          <w:numId w:val="2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Cost of Proposal</w:t>
      </w:r>
    </w:p>
    <w:p w14:paraId="1BE726C0" w14:textId="77777777" w:rsidR="00311710" w:rsidRPr="0056586D"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w:t>
      </w:r>
      <w:r>
        <w:rPr>
          <w:rFonts w:eastAsia="Calibri" w:cstheme="minorHAnsi"/>
          <w:color w:val="000000"/>
          <w:spacing w:val="-3"/>
          <w:sz w:val="18"/>
          <w:szCs w:val="18"/>
          <w:lang w:val="en-GB" w:eastAsia="en-GB"/>
        </w:rPr>
        <w:t>P</w:t>
      </w:r>
      <w:r w:rsidRPr="0056586D">
        <w:rPr>
          <w:rFonts w:eastAsia="Calibri" w:cstheme="minorHAnsi"/>
          <w:color w:val="000000"/>
          <w:spacing w:val="-3"/>
          <w:sz w:val="18"/>
          <w:szCs w:val="18"/>
          <w:lang w:val="en-GB" w:eastAsia="en-GB"/>
        </w:rPr>
        <w:t>roposals offering only part of the services will be rejected.</w:t>
      </w:r>
    </w:p>
    <w:p w14:paraId="0DC64CA0" w14:textId="77777777" w:rsidR="00311710" w:rsidRPr="0056586D" w:rsidRDefault="00311710" w:rsidP="00311710">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0B76446F" w14:textId="77777777" w:rsidR="00311710" w:rsidRPr="007C4FD2" w:rsidRDefault="00311710" w:rsidP="00F64640">
      <w:pPr>
        <w:keepNext/>
        <w:keepLines/>
        <w:numPr>
          <w:ilvl w:val="0"/>
          <w:numId w:val="2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532C138A" w14:textId="77777777" w:rsidR="00311710" w:rsidRPr="00C1175E" w:rsidRDefault="00311710" w:rsidP="00311710">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r>
      <w:r w:rsidRPr="00C1175E">
        <w:rPr>
          <w:rFonts w:eastAsia="Times New Roman" w:cstheme="minorHAnsi"/>
          <w:color w:val="000000"/>
          <w:sz w:val="18"/>
          <w:szCs w:val="18"/>
          <w:lang w:val="en-GB" w:eastAsia="en-GB"/>
        </w:rPr>
        <w:t xml:space="preserve">Proponents must meet all mandatory requirements/pre-qualification criteria as set out in </w:t>
      </w:r>
      <w:r w:rsidRPr="00C1175E">
        <w:rPr>
          <w:rFonts w:eastAsia="Times New Roman" w:cstheme="minorHAnsi"/>
          <w:b/>
          <w:color w:val="000000"/>
          <w:sz w:val="18"/>
          <w:szCs w:val="18"/>
          <w:lang w:val="en-GB" w:eastAsia="en-GB"/>
        </w:rPr>
        <w:t>Annex B-1</w:t>
      </w:r>
      <w:r w:rsidRPr="00C1175E">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CF67E55" w14:textId="77777777" w:rsidR="00311710" w:rsidRPr="007C4FD2" w:rsidRDefault="00311710" w:rsidP="00311710">
      <w:pPr>
        <w:autoSpaceDE w:val="0"/>
        <w:autoSpaceDN w:val="0"/>
        <w:adjustRightInd w:val="0"/>
        <w:spacing w:after="0" w:line="240" w:lineRule="auto"/>
        <w:ind w:left="357"/>
        <w:jc w:val="both"/>
        <w:rPr>
          <w:rFonts w:eastAsia="Times New Roman" w:cstheme="minorHAnsi"/>
          <w:sz w:val="18"/>
          <w:szCs w:val="18"/>
          <w:lang w:val="en-GB" w:eastAsia="en-GB"/>
        </w:rPr>
      </w:pPr>
    </w:p>
    <w:p w14:paraId="77595D9D" w14:textId="77777777" w:rsidR="00311710" w:rsidRPr="007C4FD2" w:rsidRDefault="00311710" w:rsidP="00F64640">
      <w:pPr>
        <w:pStyle w:val="ListParagraph"/>
        <w:keepNext/>
        <w:keepLines/>
        <w:numPr>
          <w:ilvl w:val="0"/>
          <w:numId w:val="27"/>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Mandatory/Pre-Qualification Criteria</w:t>
      </w:r>
    </w:p>
    <w:p w14:paraId="3A694EF7" w14:textId="77777777" w:rsidR="00311710" w:rsidRPr="0056586D"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7507282D" w14:textId="77777777" w:rsidR="00311710" w:rsidRPr="0056586D" w:rsidRDefault="00311710" w:rsidP="00311710">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2E9D4D5F" w14:textId="77777777" w:rsidR="00311710" w:rsidRPr="007C4FD2" w:rsidRDefault="00311710" w:rsidP="00311710">
      <w:pPr>
        <w:autoSpaceDE w:val="0"/>
        <w:autoSpaceDN w:val="0"/>
        <w:adjustRightInd w:val="0"/>
        <w:spacing w:after="0" w:line="240" w:lineRule="auto"/>
        <w:ind w:left="357"/>
        <w:jc w:val="both"/>
        <w:rPr>
          <w:rFonts w:eastAsia="Times New Roman" w:cstheme="minorHAnsi"/>
          <w:sz w:val="18"/>
          <w:szCs w:val="18"/>
          <w:lang w:val="en-GB" w:eastAsia="en-GB"/>
        </w:rPr>
      </w:pPr>
    </w:p>
    <w:p w14:paraId="63ADF546" w14:textId="77777777" w:rsidR="00311710" w:rsidRPr="007C4FD2" w:rsidRDefault="00311710" w:rsidP="00F64640">
      <w:pPr>
        <w:pStyle w:val="ListParagraph"/>
        <w:keepNext/>
        <w:keepLines/>
        <w:numPr>
          <w:ilvl w:val="0"/>
          <w:numId w:val="27"/>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Documents </w:t>
      </w:r>
    </w:p>
    <w:p w14:paraId="23A76E60" w14:textId="77777777" w:rsidR="00311710" w:rsidRDefault="00311710" w:rsidP="0031171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 prospective proponent requiring any clarification of the CFP documents may notify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in writing at </w:t>
      </w:r>
      <w:r>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email address indicated in the CFP by the specified date and time.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Pr="00107F5C">
        <w:rPr>
          <w:rFonts w:eastAsia="Times New Roman" w:cstheme="minorHAnsi"/>
          <w:color w:val="000000"/>
          <w:sz w:val="18"/>
          <w:szCs w:val="18"/>
          <w:lang w:val="en-GB" w:eastAsia="en-GB"/>
        </w:rPr>
        <w:t xml:space="preserve">for requests for clarification as </w:t>
      </w:r>
      <w:r w:rsidRPr="0056586D">
        <w:rPr>
          <w:rFonts w:eastAsia="Times New Roman" w:cstheme="minorHAnsi"/>
          <w:color w:val="000000"/>
          <w:sz w:val="18"/>
          <w:szCs w:val="18"/>
          <w:lang w:val="en-GB" w:eastAsia="en-GB"/>
        </w:rPr>
        <w:t xml:space="preserve">outlined </w:t>
      </w:r>
      <w:r>
        <w:rPr>
          <w:rFonts w:eastAsia="Times New Roman" w:cstheme="minorHAnsi"/>
          <w:color w:val="000000"/>
          <w:sz w:val="18"/>
          <w:szCs w:val="18"/>
          <w:lang w:val="en-GB" w:eastAsia="en-GB"/>
        </w:rPr>
        <w:t>i</w:t>
      </w:r>
      <w:r w:rsidRPr="0056586D">
        <w:rPr>
          <w:rFonts w:eastAsia="Times New Roman" w:cstheme="minorHAnsi"/>
          <w:color w:val="000000"/>
          <w:sz w:val="18"/>
          <w:szCs w:val="18"/>
          <w:lang w:val="en-GB" w:eastAsia="en-GB"/>
        </w:rPr>
        <w:t xml:space="preserve">n </w:t>
      </w:r>
      <w:r w:rsidRPr="0026564A">
        <w:rPr>
          <w:rFonts w:eastAsia="Times New Roman" w:cstheme="minorHAnsi"/>
          <w:b/>
          <w:bCs/>
          <w:color w:val="000000"/>
          <w:sz w:val="18"/>
          <w:szCs w:val="18"/>
          <w:lang w:val="en-GB" w:eastAsia="en-GB"/>
        </w:rPr>
        <w:t xml:space="preserve">Section </w:t>
      </w:r>
      <w:r>
        <w:rPr>
          <w:rFonts w:eastAsia="Times New Roman" w:cstheme="minorHAnsi"/>
          <w:b/>
          <w:bCs/>
          <w:color w:val="000000"/>
          <w:sz w:val="18"/>
          <w:szCs w:val="18"/>
          <w:lang w:val="en-GB" w:eastAsia="en-GB"/>
        </w:rPr>
        <w:t>1b of this annex (on page 1)</w:t>
      </w:r>
      <w:r w:rsidRPr="0056586D">
        <w:rPr>
          <w:rFonts w:eastAsia="Times New Roman" w:cstheme="minorHAnsi"/>
          <w:color w:val="000000"/>
          <w:sz w:val="18"/>
          <w:szCs w:val="18"/>
          <w:lang w:val="en-GB" w:eastAsia="en-GB"/>
        </w:rPr>
        <w:t xml:space="preserve">. </w:t>
      </w:r>
    </w:p>
    <w:p w14:paraId="69421A96" w14:textId="77777777" w:rsidR="00311710" w:rsidRDefault="00311710" w:rsidP="0031171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Written copies of </w:t>
      </w:r>
      <w:r>
        <w:rPr>
          <w:rFonts w:eastAsia="Times New Roman" w:cstheme="minorHAnsi"/>
          <w:color w:val="000000"/>
          <w:sz w:val="18"/>
          <w:szCs w:val="18"/>
          <w:lang w:val="en-GB" w:eastAsia="en-GB"/>
        </w:rPr>
        <w:t>UN Women’s</w:t>
      </w:r>
      <w:r w:rsidRPr="0056586D">
        <w:rPr>
          <w:rFonts w:eastAsia="Times New Roman" w:cstheme="minorHAnsi"/>
          <w:color w:val="000000"/>
          <w:sz w:val="18"/>
          <w:szCs w:val="18"/>
          <w:lang w:val="en-GB" w:eastAsia="en-GB"/>
        </w:rPr>
        <w:t xml:space="preserve"> response</w:t>
      </w:r>
      <w:r>
        <w:rPr>
          <w:rFonts w:eastAsia="Times New Roman" w:cstheme="minorHAnsi"/>
          <w:color w:val="000000"/>
          <w:sz w:val="18"/>
          <w:szCs w:val="18"/>
          <w:lang w:val="en-GB" w:eastAsia="en-GB"/>
        </w:rPr>
        <w:t>s</w:t>
      </w:r>
      <w:r w:rsidRPr="0056586D">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 xml:space="preserve">to such inquiries </w:t>
      </w:r>
      <w:r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802D1CC" w14:textId="77777777" w:rsidR="00311710" w:rsidRPr="0056586D" w:rsidRDefault="00311710" w:rsidP="0031171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Pr>
          <w:rFonts w:eastAsia="Times New Roman" w:cstheme="minorHAnsi"/>
          <w:color w:val="000000"/>
          <w:sz w:val="18"/>
          <w:szCs w:val="18"/>
          <w:lang w:val="en-GB" w:eastAsia="en-GB"/>
        </w:rPr>
        <w:t>3</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0F3748C4" w14:textId="77777777" w:rsidR="00311710" w:rsidRPr="007C4FD2" w:rsidRDefault="00311710" w:rsidP="00311710">
      <w:pPr>
        <w:tabs>
          <w:tab w:val="left" w:pos="-720"/>
        </w:tabs>
        <w:suppressAutoHyphens/>
        <w:spacing w:after="0" w:line="240" w:lineRule="auto"/>
        <w:jc w:val="both"/>
        <w:rPr>
          <w:rFonts w:eastAsia="Times New Roman" w:cstheme="minorHAnsi"/>
          <w:sz w:val="18"/>
          <w:szCs w:val="18"/>
          <w:lang w:val="en-GB" w:eastAsia="en-GB"/>
        </w:rPr>
      </w:pPr>
    </w:p>
    <w:p w14:paraId="56EF4FE2" w14:textId="77777777" w:rsidR="00311710" w:rsidRPr="007F7E08" w:rsidRDefault="00311710" w:rsidP="00311710">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Pr="007F7E08">
        <w:rPr>
          <w:rFonts w:eastAsia="Times New Roman" w:cstheme="minorHAnsi"/>
          <w:b/>
          <w:bCs/>
          <w:sz w:val="18"/>
          <w:szCs w:val="18"/>
          <w:lang w:val="en-GB" w:eastAsia="en-GB"/>
        </w:rPr>
        <w:tab/>
        <w:t xml:space="preserve">Amendments to CFP Documents </w:t>
      </w:r>
    </w:p>
    <w:p w14:paraId="35D87249" w14:textId="77777777" w:rsidR="00311710" w:rsidRPr="00290AA2" w:rsidRDefault="00311710" w:rsidP="00311710">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At any time prior to the deadline for submission of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4BA5248C" w14:textId="77777777" w:rsidR="00311710" w:rsidRDefault="00311710" w:rsidP="00311710">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at its discretion, extend the deadline for the submission of proposal.</w:t>
      </w:r>
    </w:p>
    <w:p w14:paraId="1977FA62" w14:textId="77777777" w:rsidR="00311710" w:rsidRPr="007C4FD2" w:rsidRDefault="00311710" w:rsidP="00311710">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2ACD4E2E" w14:textId="77777777" w:rsidR="00311710" w:rsidRPr="007C4FD2" w:rsidRDefault="00311710" w:rsidP="00F64640">
      <w:pPr>
        <w:pStyle w:val="ListParagraph"/>
        <w:keepNext/>
        <w:keepLines/>
        <w:numPr>
          <w:ilvl w:val="0"/>
          <w:numId w:val="32"/>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Language of Proposals</w:t>
      </w:r>
    </w:p>
    <w:p w14:paraId="213D069E" w14:textId="77777777" w:rsidR="00311710" w:rsidRPr="002E1273" w:rsidRDefault="00311710" w:rsidP="00F64640">
      <w:pPr>
        <w:pStyle w:val="ListParagraph"/>
        <w:keepNext/>
        <w:keepLines/>
        <w:numPr>
          <w:ilvl w:val="1"/>
          <w:numId w:val="3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Pr>
          <w:rFonts w:eastAsia="Times New Roman" w:cstheme="minorHAnsi"/>
          <w:sz w:val="18"/>
          <w:szCs w:val="18"/>
          <w:lang w:val="en-GB" w:eastAsia="en-GB"/>
        </w:rPr>
        <w:t>UN Women</w:t>
      </w:r>
      <w:r w:rsidRPr="002E1273">
        <w:rPr>
          <w:rFonts w:eastAsia="Times New Roman" w:cstheme="minorHAnsi"/>
          <w:sz w:val="18"/>
          <w:szCs w:val="18"/>
          <w:lang w:val="en-GB" w:eastAsia="en-GB"/>
        </w:rPr>
        <w:t>, shall be written in English</w:t>
      </w:r>
      <w:r w:rsidRPr="002E1273">
        <w:rPr>
          <w:rFonts w:eastAsia="Times New Roman" w:cstheme="minorHAnsi"/>
          <w:sz w:val="18"/>
          <w:szCs w:val="18"/>
          <w:lang w:eastAsia="en-GB"/>
        </w:rPr>
        <w:t>.</w:t>
      </w:r>
      <w:r>
        <w:rPr>
          <w:rFonts w:eastAsia="Times New Roman" w:cstheme="minorHAnsi"/>
          <w:sz w:val="18"/>
          <w:szCs w:val="18"/>
          <w:lang w:val="en-GB" w:eastAsia="en-GB"/>
        </w:rPr>
        <w:t xml:space="preserve"> </w:t>
      </w:r>
    </w:p>
    <w:p w14:paraId="3D338EF3" w14:textId="77777777" w:rsidR="00311710" w:rsidRPr="002E1273" w:rsidRDefault="00311710" w:rsidP="00F64640">
      <w:pPr>
        <w:pStyle w:val="ListParagraph"/>
        <w:keepNext/>
        <w:keepLines/>
        <w:numPr>
          <w:ilvl w:val="1"/>
          <w:numId w:val="3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7DFFD8EA" w14:textId="77777777" w:rsidR="00311710" w:rsidRPr="007C4FD2" w:rsidRDefault="00311710" w:rsidP="00311710">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B3184A3" w14:textId="77777777" w:rsidR="00311710" w:rsidRPr="007C4FD2" w:rsidRDefault="00311710" w:rsidP="00311710">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Pr="007C4FD2">
        <w:rPr>
          <w:rFonts w:eastAsia="Times New Roman" w:cstheme="minorHAnsi"/>
          <w:b/>
          <w:bCs/>
          <w:sz w:val="18"/>
          <w:szCs w:val="18"/>
          <w:lang w:val="en-GB" w:eastAsia="en-GB"/>
        </w:rPr>
        <w:tab/>
        <w:t>Submission of Proposals</w:t>
      </w:r>
    </w:p>
    <w:p w14:paraId="15BA5655" w14:textId="77777777" w:rsidR="00311710" w:rsidRPr="00BC4A9D" w:rsidRDefault="00311710" w:rsidP="00311710">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Technical and financial proposals should be submitted as part of the template for proposal submission (</w:t>
      </w:r>
      <w:r w:rsidRPr="0056586D">
        <w:rPr>
          <w:rFonts w:eastAsia="Calibri" w:cstheme="minorHAnsi"/>
          <w:b/>
          <w:bCs/>
          <w:color w:val="000000"/>
          <w:spacing w:val="-3"/>
          <w:sz w:val="18"/>
          <w:szCs w:val="18"/>
          <w:lang w:val="en-GB" w:eastAsia="en-GB"/>
        </w:rPr>
        <w:t>Annex B2</w:t>
      </w:r>
      <w:r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Pr="00BC4A9D">
        <w:rPr>
          <w:rFonts w:eastAsia="Calibri" w:cstheme="minorHAnsi"/>
          <w:b/>
          <w:bCs/>
          <w:color w:val="000000"/>
          <w:spacing w:val="-3"/>
          <w:sz w:val="18"/>
          <w:szCs w:val="18"/>
          <w:lang w:val="en-GB" w:eastAsia="en-GB"/>
        </w:rPr>
        <w:t>All proposals should be sent by email to the following secure email address</w:t>
      </w:r>
      <w:proofErr w:type="gramStart"/>
      <w:r w:rsidRPr="00BC4A9D">
        <w:rPr>
          <w:rFonts w:eastAsia="Calibri" w:cstheme="minorHAnsi"/>
          <w:b/>
          <w:bCs/>
          <w:color w:val="000000"/>
          <w:spacing w:val="-3"/>
          <w:sz w:val="18"/>
          <w:szCs w:val="18"/>
          <w:lang w:val="en-GB" w:eastAsia="en-GB"/>
        </w:rPr>
        <w:t>:</w:t>
      </w:r>
      <w:r>
        <w:rPr>
          <w:rFonts w:eastAsia="Calibri" w:cstheme="minorHAnsi"/>
          <w:b/>
          <w:bCs/>
          <w:color w:val="000000"/>
          <w:spacing w:val="-3"/>
          <w:sz w:val="18"/>
          <w:szCs w:val="18"/>
          <w:lang w:val="en-GB" w:eastAsia="en-GB"/>
        </w:rPr>
        <w:t xml:space="preserve"> </w:t>
      </w:r>
      <w:r w:rsidRPr="00B87A7D">
        <w:rPr>
          <w:rFonts w:ascii="Calibri" w:eastAsia="Calibri" w:hAnsi="Calibri" w:cs="Calibri"/>
          <w:b/>
          <w:bCs/>
          <w:spacing w:val="-3"/>
          <w:sz w:val="18"/>
          <w:szCs w:val="18"/>
          <w:lang w:val="en-CA"/>
        </w:rPr>
        <w:t>:</w:t>
      </w:r>
      <w:proofErr w:type="gramEnd"/>
      <w:r w:rsidRPr="00B87A7D">
        <w:rPr>
          <w:rFonts w:ascii="Calibri" w:eastAsia="Calibri" w:hAnsi="Calibri" w:cs="Calibri"/>
          <w:b/>
          <w:bCs/>
          <w:sz w:val="18"/>
          <w:szCs w:val="18"/>
          <w:lang w:val="en-CA"/>
        </w:rPr>
        <w:t xml:space="preserve">  </w:t>
      </w:r>
      <w:hyperlink r:id="rId20" w:history="1">
        <w:r w:rsidRPr="00195DEF">
          <w:rPr>
            <w:rStyle w:val="Hyperlink"/>
            <w:sz w:val="20"/>
            <w:szCs w:val="20"/>
          </w:rPr>
          <w:t>teresa.verdial@unwomen.org</w:t>
        </w:r>
      </w:hyperlink>
      <w:r>
        <w:rPr>
          <w:rFonts w:eastAsia="Calibri" w:cstheme="minorHAnsi"/>
          <w:b/>
          <w:bCs/>
          <w:sz w:val="18"/>
          <w:szCs w:val="18"/>
          <w:lang w:val="en-CA"/>
        </w:rPr>
        <w:t>.</w:t>
      </w:r>
      <w:r>
        <w:rPr>
          <w:rFonts w:eastAsia="Calibri" w:cstheme="minorHAnsi"/>
          <w:b/>
          <w:bCs/>
          <w:color w:val="000000"/>
          <w:spacing w:val="-3"/>
          <w:sz w:val="18"/>
          <w:szCs w:val="18"/>
          <w:lang w:val="en-GB" w:eastAsia="en-GB"/>
        </w:rPr>
        <w:t xml:space="preserve"> </w:t>
      </w:r>
    </w:p>
    <w:p w14:paraId="288EAAAF"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receives their proposal by the due date and time. Proposals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 xml:space="preserve">after the due date and time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 </w:t>
      </w:r>
    </w:p>
    <w:p w14:paraId="0436D112"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inbox.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in the dedicated inbox on or before the prescribed CFP deadline.</w:t>
      </w:r>
    </w:p>
    <w:p w14:paraId="45FF5CAE"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r>
      <w:r w:rsidRPr="0056586D">
        <w:rPr>
          <w:rFonts w:eastAsia="Calibri" w:cstheme="minorHAnsi"/>
          <w:b/>
          <w:bCs/>
          <w:color w:val="000000"/>
          <w:spacing w:val="-3"/>
          <w:sz w:val="18"/>
          <w:szCs w:val="18"/>
          <w:lang w:val="en-GB" w:eastAsia="en-GB"/>
        </w:rPr>
        <w:t>Late proposals:</w:t>
      </w:r>
      <w:r w:rsidRPr="0056586D">
        <w:rPr>
          <w:rFonts w:eastAsia="Calibri" w:cstheme="minorHAnsi"/>
          <w:color w:val="000000"/>
          <w:spacing w:val="-3"/>
          <w:sz w:val="18"/>
          <w:szCs w:val="18"/>
          <w:lang w:val="en-GB" w:eastAsia="en-GB"/>
        </w:rPr>
        <w:t xml:space="preserve"> Any proposals received by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after the deadline for submission of proposals prescribed in this document,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w:t>
      </w:r>
    </w:p>
    <w:p w14:paraId="70936170" w14:textId="77777777" w:rsidR="00311710" w:rsidRPr="007C4FD2" w:rsidRDefault="00311710" w:rsidP="00311710">
      <w:pPr>
        <w:tabs>
          <w:tab w:val="left" w:pos="-1440"/>
          <w:tab w:val="left" w:pos="720"/>
        </w:tabs>
        <w:suppressAutoHyphens/>
        <w:spacing w:after="0" w:line="240" w:lineRule="auto"/>
        <w:jc w:val="both"/>
        <w:rPr>
          <w:rFonts w:eastAsia="Calibri" w:cstheme="minorHAnsi"/>
          <w:spacing w:val="-3"/>
          <w:sz w:val="18"/>
          <w:szCs w:val="18"/>
          <w:lang w:val="en-GB" w:eastAsia="en-GB"/>
        </w:rPr>
      </w:pPr>
    </w:p>
    <w:p w14:paraId="610E0AE9" w14:textId="77777777" w:rsidR="00311710" w:rsidRPr="007C4FD2" w:rsidRDefault="00311710" w:rsidP="00311710">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Pr="007C4FD2">
        <w:rPr>
          <w:rFonts w:eastAsia="Calibri" w:cstheme="minorHAnsi"/>
          <w:b/>
          <w:spacing w:val="-3"/>
          <w:sz w:val="18"/>
          <w:szCs w:val="18"/>
          <w:lang w:val="en-GB" w:eastAsia="en-GB"/>
        </w:rPr>
        <w:tab/>
      </w:r>
      <w:r w:rsidRPr="007C4FD2">
        <w:rPr>
          <w:rFonts w:eastAsia="Times New Roman" w:cstheme="minorHAnsi"/>
          <w:b/>
          <w:bCs/>
          <w:sz w:val="18"/>
          <w:szCs w:val="18"/>
          <w:lang w:val="en-GB" w:eastAsia="en-GB"/>
        </w:rPr>
        <w:t>Clarification of Proposals</w:t>
      </w:r>
    </w:p>
    <w:p w14:paraId="72C564FB" w14:textId="77777777" w:rsidR="00311710" w:rsidRPr="0056586D" w:rsidRDefault="00311710" w:rsidP="00311710">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To assist in the examination, evaluation and comparison of proposals,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Pr="0056586D">
        <w:rPr>
          <w:rFonts w:eastAsia="Times New Roman" w:cstheme="minorHAnsi"/>
          <w:color w:val="000000"/>
          <w:spacing w:val="-2"/>
          <w:sz w:val="18"/>
          <w:szCs w:val="18"/>
          <w:lang w:val="en-GB" w:eastAsia="en-GB"/>
        </w:rPr>
        <w:t>offered</w:t>
      </w:r>
      <w:proofErr w:type="gramEnd"/>
      <w:r w:rsidRPr="0056586D">
        <w:rPr>
          <w:rFonts w:eastAsia="Times New Roman" w:cstheme="minorHAnsi"/>
          <w:color w:val="000000"/>
          <w:spacing w:val="-2"/>
          <w:sz w:val="18"/>
          <w:szCs w:val="18"/>
          <w:lang w:val="en-GB" w:eastAsia="en-GB"/>
        </w:rPr>
        <w:t xml:space="preserve"> or permitted. </w:t>
      </w:r>
      <w:r>
        <w:rPr>
          <w:rFonts w:eastAsia="Times New Roman" w:cstheme="minorHAnsi"/>
          <w:color w:val="000000"/>
          <w:spacing w:val="-2"/>
          <w:sz w:val="18"/>
          <w:szCs w:val="18"/>
          <w:lang w:val="en-GB" w:eastAsia="en-GB"/>
        </w:rPr>
        <w:t xml:space="preserve">UN Women </w:t>
      </w:r>
      <w:r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19BFF74F" w14:textId="77777777" w:rsidR="00311710" w:rsidRPr="007C4FD2" w:rsidRDefault="00311710" w:rsidP="00311710">
      <w:pPr>
        <w:keepNext/>
        <w:keepLines/>
        <w:spacing w:after="0" w:line="240" w:lineRule="auto"/>
        <w:jc w:val="both"/>
        <w:outlineLvl w:val="0"/>
        <w:rPr>
          <w:rFonts w:eastAsia="Times New Roman" w:cstheme="minorHAnsi"/>
          <w:spacing w:val="-2"/>
          <w:sz w:val="18"/>
          <w:szCs w:val="18"/>
          <w:lang w:val="en-GB" w:eastAsia="en-GB"/>
        </w:rPr>
      </w:pPr>
    </w:p>
    <w:p w14:paraId="747F4A91" w14:textId="77777777" w:rsidR="00311710" w:rsidRPr="007C4FD2" w:rsidRDefault="00311710" w:rsidP="00F64640">
      <w:pPr>
        <w:pStyle w:val="ListParagraph"/>
        <w:keepNext/>
        <w:keepLines/>
        <w:numPr>
          <w:ilvl w:val="0"/>
          <w:numId w:val="3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Proposal Currencies</w:t>
      </w:r>
    </w:p>
    <w:p w14:paraId="525C97B5" w14:textId="77777777" w:rsidR="00311710" w:rsidRPr="00B8000E" w:rsidRDefault="00311710" w:rsidP="00311710">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56586D">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All prices shall be quoted in (local currency</w:t>
      </w:r>
      <w:r>
        <w:rPr>
          <w:rFonts w:eastAsia="Times New Roman" w:cstheme="minorHAnsi"/>
          <w:color w:val="000000"/>
          <w:sz w:val="18"/>
          <w:szCs w:val="18"/>
          <w:lang w:val="en-GB" w:eastAsia="en-GB"/>
        </w:rPr>
        <w:t xml:space="preserve">) </w:t>
      </w:r>
      <w:r>
        <w:rPr>
          <w:rFonts w:ascii="Calibri" w:eastAsia="Times New Roman" w:hAnsi="Calibri" w:cs="Calibri"/>
          <w:sz w:val="18"/>
          <w:szCs w:val="18"/>
          <w:lang w:val="en-GB" w:eastAsia="en-GB"/>
        </w:rPr>
        <w:t>US$ (USD).</w:t>
      </w:r>
    </w:p>
    <w:p w14:paraId="4534DE7C" w14:textId="77777777" w:rsidR="00311710" w:rsidRPr="0056586D" w:rsidRDefault="00311710" w:rsidP="00311710">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p>
    <w:p w14:paraId="18480BD3" w14:textId="77777777" w:rsidR="00311710" w:rsidRPr="0056586D" w:rsidRDefault="00311710" w:rsidP="00311710">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w:t>
      </w:r>
      <w:r w:rsidRPr="0056586D">
        <w:rPr>
          <w:rFonts w:eastAsia="Times New Roman" w:cstheme="minorHAnsi"/>
          <w:color w:val="000000"/>
          <w:spacing w:val="-2"/>
          <w:sz w:val="18"/>
          <w:szCs w:val="18"/>
          <w:lang w:val="en-GB" w:eastAsia="en-GB"/>
        </w:rPr>
        <w:t xml:space="preserve"> reserves the right to reject any proposals submitted in a currency </w:t>
      </w:r>
      <w:r>
        <w:rPr>
          <w:rFonts w:eastAsia="Times New Roman" w:cstheme="minorHAnsi"/>
          <w:color w:val="000000"/>
          <w:spacing w:val="-2"/>
          <w:sz w:val="18"/>
          <w:szCs w:val="18"/>
          <w:lang w:val="en-GB" w:eastAsia="en-GB"/>
        </w:rPr>
        <w:t xml:space="preserve">other </w:t>
      </w:r>
      <w:r w:rsidRPr="0056586D">
        <w:rPr>
          <w:rFonts w:eastAsia="Times New Roman" w:cstheme="minorHAnsi"/>
          <w:color w:val="000000"/>
          <w:spacing w:val="-2"/>
          <w:sz w:val="18"/>
          <w:szCs w:val="18"/>
          <w:lang w:val="en-GB" w:eastAsia="en-GB"/>
        </w:rPr>
        <w:t>than the</w:t>
      </w:r>
      <w:r>
        <w:rPr>
          <w:rFonts w:eastAsia="Times New Roman" w:cstheme="minorHAnsi"/>
          <w:color w:val="000000"/>
          <w:spacing w:val="-2"/>
          <w:sz w:val="18"/>
          <w:szCs w:val="18"/>
          <w:lang w:val="en-GB" w:eastAsia="en-GB"/>
        </w:rPr>
        <w:t xml:space="preserve"> </w:t>
      </w:r>
      <w:r w:rsidRPr="0056586D">
        <w:rPr>
          <w:rFonts w:eastAsia="Times New Roman" w:cstheme="minorHAnsi"/>
          <w:color w:val="000000"/>
          <w:spacing w:val="-2"/>
          <w:sz w:val="18"/>
          <w:szCs w:val="18"/>
          <w:lang w:val="en-GB" w:eastAsia="en-GB"/>
        </w:rPr>
        <w:t xml:space="preserve">mandatory currency for the proposal stated above.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Pr>
          <w:rFonts w:eastAsia="Times New Roman" w:cstheme="minorHAnsi"/>
          <w:color w:val="000000"/>
          <w:spacing w:val="-2"/>
          <w:sz w:val="18"/>
          <w:szCs w:val="18"/>
          <w:lang w:val="en-GB" w:eastAsia="en-GB"/>
        </w:rPr>
        <w:t>9</w:t>
      </w:r>
      <w:r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Pr>
          <w:rFonts w:eastAsia="Times New Roman" w:cstheme="minorHAnsi"/>
          <w:color w:val="000000"/>
          <w:spacing w:val="-2"/>
          <w:sz w:val="18"/>
          <w:szCs w:val="18"/>
          <w:lang w:val="en-GB" w:eastAsia="en-GB"/>
        </w:rPr>
        <w:t xml:space="preserve">the purposes of </w:t>
      </w:r>
      <w:r w:rsidRPr="0056586D">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as stated in the CFP letter</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shall apply.</w:t>
      </w:r>
      <w:r>
        <w:rPr>
          <w:rFonts w:eastAsia="Times New Roman" w:cstheme="minorHAnsi"/>
          <w:color w:val="000000"/>
          <w:spacing w:val="-2"/>
          <w:sz w:val="18"/>
          <w:szCs w:val="18"/>
          <w:lang w:val="en-GB" w:eastAsia="en-GB"/>
        </w:rPr>
        <w:t xml:space="preserve"> </w:t>
      </w:r>
    </w:p>
    <w:p w14:paraId="1EFA49CA" w14:textId="77777777" w:rsidR="00311710" w:rsidRPr="0056586D" w:rsidRDefault="00311710" w:rsidP="00311710">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Regardless of the currency </w:t>
      </w:r>
      <w:r>
        <w:rPr>
          <w:rFonts w:eastAsia="Times New Roman" w:cstheme="minorHAnsi"/>
          <w:color w:val="000000"/>
          <w:spacing w:val="-2"/>
          <w:sz w:val="18"/>
          <w:szCs w:val="18"/>
          <w:lang w:val="en-GB" w:eastAsia="en-GB"/>
        </w:rPr>
        <w:t>stated in</w:t>
      </w:r>
      <w:r w:rsidRPr="0056586D">
        <w:rPr>
          <w:rFonts w:eastAsia="Times New Roman" w:cstheme="minorHAnsi"/>
          <w:color w:val="000000"/>
          <w:spacing w:val="-2"/>
          <w:sz w:val="18"/>
          <w:szCs w:val="18"/>
          <w:lang w:val="en-GB" w:eastAsia="en-GB"/>
        </w:rPr>
        <w:t xml:space="preserve"> proposals received, the contract will always be </w:t>
      </w:r>
      <w:proofErr w:type="gramStart"/>
      <w:r w:rsidRPr="0056586D">
        <w:rPr>
          <w:rFonts w:eastAsia="Times New Roman" w:cstheme="minorHAnsi"/>
          <w:color w:val="000000"/>
          <w:spacing w:val="-2"/>
          <w:sz w:val="18"/>
          <w:szCs w:val="18"/>
          <w:lang w:val="en-GB" w:eastAsia="en-GB"/>
        </w:rPr>
        <w:t>issued</w:t>
      </w:r>
      <w:proofErr w:type="gramEnd"/>
      <w:r w:rsidRPr="0056586D">
        <w:rPr>
          <w:rFonts w:eastAsia="Times New Roman" w:cstheme="minorHAnsi"/>
          <w:color w:val="000000"/>
          <w:spacing w:val="-2"/>
          <w:sz w:val="18"/>
          <w:szCs w:val="18"/>
          <w:lang w:val="en-GB" w:eastAsia="en-GB"/>
        </w:rPr>
        <w:t xml:space="preserve"> and subsequent payments will be made in the mandatory currency for the proposal </w:t>
      </w:r>
      <w:r>
        <w:rPr>
          <w:rFonts w:eastAsia="Times New Roman" w:cstheme="minorHAnsi"/>
          <w:color w:val="000000"/>
          <w:spacing w:val="-2"/>
          <w:sz w:val="18"/>
          <w:szCs w:val="18"/>
          <w:lang w:val="en-GB" w:eastAsia="en-GB"/>
        </w:rPr>
        <w:t xml:space="preserve">(as stated </w:t>
      </w:r>
      <w:r w:rsidRPr="0056586D">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w:t>
      </w:r>
    </w:p>
    <w:p w14:paraId="02ED7D57" w14:textId="77777777" w:rsidR="00311710" w:rsidRPr="007C4FD2" w:rsidRDefault="00311710" w:rsidP="00311710">
      <w:pPr>
        <w:keepNext/>
        <w:keepLines/>
        <w:spacing w:after="0" w:line="240" w:lineRule="auto"/>
        <w:ind w:left="360"/>
        <w:outlineLvl w:val="0"/>
        <w:rPr>
          <w:rFonts w:eastAsia="Times New Roman" w:cstheme="minorHAnsi"/>
          <w:sz w:val="18"/>
          <w:szCs w:val="18"/>
          <w:lang w:val="en-GB" w:eastAsia="en-GB"/>
        </w:rPr>
      </w:pPr>
    </w:p>
    <w:p w14:paraId="6BEE137F" w14:textId="77777777" w:rsidR="00311710" w:rsidRPr="007C4FD2" w:rsidRDefault="00311710" w:rsidP="00F64640">
      <w:pPr>
        <w:pStyle w:val="ListParagraph"/>
        <w:keepNext/>
        <w:keepLines/>
        <w:numPr>
          <w:ilvl w:val="0"/>
          <w:numId w:val="3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Technical and Financial Proposals </w:t>
      </w:r>
    </w:p>
    <w:p w14:paraId="276EE561" w14:textId="77777777" w:rsidR="00311710" w:rsidRPr="007C4FD2" w:rsidRDefault="00311710" w:rsidP="00311710">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11.1</w:t>
      </w:r>
      <w:r w:rsidRPr="007C4FD2">
        <w:rPr>
          <w:rFonts w:eastAsia="Calibri" w:cstheme="minorHAnsi"/>
          <w:b/>
          <w:spacing w:val="-3"/>
          <w:sz w:val="18"/>
          <w:szCs w:val="18"/>
          <w:lang w:val="en-GB" w:eastAsia="en-GB"/>
        </w:rPr>
        <w:tab/>
        <w:t>PHASE I – TECHNICAL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70 points</w:t>
      </w:r>
      <w:r w:rsidRPr="007C4FD2">
        <w:rPr>
          <w:rFonts w:eastAsia="Calibri" w:cstheme="minorHAnsi"/>
          <w:spacing w:val="-3"/>
          <w:sz w:val="18"/>
          <w:szCs w:val="18"/>
          <w:lang w:val="en-GB" w:eastAsia="en-GB"/>
        </w:rPr>
        <w:t>)</w:t>
      </w:r>
    </w:p>
    <w:p w14:paraId="6462768E" w14:textId="77777777" w:rsidR="00311710" w:rsidRDefault="00311710" w:rsidP="00311710">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50 points.</w:t>
      </w:r>
    </w:p>
    <w:p w14:paraId="306B07E5" w14:textId="77777777" w:rsidR="00311710" w:rsidRPr="007C4FD2" w:rsidRDefault="00311710" w:rsidP="00311710">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151A9BA9" w14:textId="77777777" w:rsidR="00311710" w:rsidRPr="007C4FD2" w:rsidRDefault="00311710" w:rsidP="00311710">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38D2501A" w14:textId="77777777" w:rsidR="00311710" w:rsidRPr="0056586D" w:rsidRDefault="00311710" w:rsidP="00311710">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311710" w:rsidRPr="0056586D" w14:paraId="39985B6B" w14:textId="77777777" w:rsidTr="000578D0">
        <w:tc>
          <w:tcPr>
            <w:tcW w:w="310" w:type="dxa"/>
          </w:tcPr>
          <w:p w14:paraId="7757C7A3" w14:textId="77777777" w:rsidR="00311710" w:rsidRPr="000A1A59" w:rsidRDefault="00311710" w:rsidP="000578D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7D92C261" w14:textId="77777777" w:rsidR="00311710" w:rsidRPr="0056586D" w:rsidRDefault="00311710" w:rsidP="000578D0">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Pr="0056586D">
              <w:rPr>
                <w:rFonts w:cstheme="minorHAnsi"/>
                <w:sz w:val="18"/>
                <w:szCs w:val="18"/>
                <w:lang w:val="en-CA"/>
              </w:rPr>
              <w:t>roposal is compliant with the C</w:t>
            </w:r>
            <w:r>
              <w:rPr>
                <w:rFonts w:cstheme="minorHAnsi"/>
                <w:sz w:val="18"/>
                <w:szCs w:val="18"/>
                <w:lang w:val="en-CA"/>
              </w:rPr>
              <w:t>F</w:t>
            </w:r>
            <w:r w:rsidRPr="0056586D">
              <w:rPr>
                <w:rFonts w:cstheme="minorHAnsi"/>
                <w:sz w:val="18"/>
                <w:szCs w:val="18"/>
                <w:lang w:val="en-CA"/>
              </w:rPr>
              <w:t xml:space="preserve">P requirements </w:t>
            </w:r>
          </w:p>
        </w:tc>
        <w:tc>
          <w:tcPr>
            <w:tcW w:w="900" w:type="dxa"/>
          </w:tcPr>
          <w:p w14:paraId="02380159" w14:textId="77777777" w:rsidR="00311710" w:rsidRPr="000A1A59" w:rsidRDefault="00311710" w:rsidP="000578D0">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311710" w:rsidRPr="0056586D" w14:paraId="6F6EA30A" w14:textId="77777777" w:rsidTr="000578D0">
        <w:tc>
          <w:tcPr>
            <w:tcW w:w="310" w:type="dxa"/>
          </w:tcPr>
          <w:p w14:paraId="24F7F888" w14:textId="77777777" w:rsidR="00311710" w:rsidRPr="000A1A59" w:rsidRDefault="00311710" w:rsidP="000578D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58065006" w14:textId="77777777" w:rsidR="00311710" w:rsidRPr="00BA722A" w:rsidRDefault="00311710" w:rsidP="000578D0">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538CF20" w14:textId="77777777" w:rsidR="00311710" w:rsidRPr="000A1A59" w:rsidRDefault="00311710" w:rsidP="000578D0">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 points</w:t>
            </w:r>
          </w:p>
        </w:tc>
      </w:tr>
      <w:tr w:rsidR="00311710" w:rsidRPr="0056586D" w14:paraId="1D9993A7" w14:textId="77777777" w:rsidTr="000578D0">
        <w:trPr>
          <w:trHeight w:val="350"/>
        </w:trPr>
        <w:tc>
          <w:tcPr>
            <w:tcW w:w="310" w:type="dxa"/>
          </w:tcPr>
          <w:p w14:paraId="02719B1E" w14:textId="77777777" w:rsidR="00311710" w:rsidRPr="000A1A59" w:rsidRDefault="00311710" w:rsidP="000578D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B587157" w14:textId="77777777" w:rsidR="00311710" w:rsidRPr="0056586D" w:rsidRDefault="00311710" w:rsidP="000578D0">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Pr>
                <w:rFonts w:cstheme="minorHAnsi"/>
                <w:b/>
                <w:bCs/>
                <w:sz w:val="18"/>
                <w:szCs w:val="18"/>
                <w:lang w:val="en-CA"/>
              </w:rPr>
              <w:t>,</w:t>
            </w:r>
            <w:r w:rsidRPr="0056586D">
              <w:rPr>
                <w:rFonts w:cstheme="minorHAnsi"/>
                <w:b/>
                <w:bCs/>
                <w:sz w:val="18"/>
                <w:szCs w:val="18"/>
                <w:lang w:val="en-CA"/>
              </w:rPr>
              <w:t xml:space="preserve"> 4</w:t>
            </w:r>
            <w:r>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6B00ED39" w14:textId="77777777" w:rsidR="00311710" w:rsidRPr="00DA1CF3" w:rsidRDefault="00311710" w:rsidP="000578D0">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311710" w:rsidRPr="0056586D" w14:paraId="4D97F041" w14:textId="77777777" w:rsidTr="000578D0">
        <w:tc>
          <w:tcPr>
            <w:tcW w:w="310" w:type="dxa"/>
          </w:tcPr>
          <w:p w14:paraId="27C22F88" w14:textId="77777777" w:rsidR="00311710" w:rsidRPr="0056586D" w:rsidRDefault="00311710" w:rsidP="000578D0">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5FA64148" w14:textId="77777777" w:rsidR="00311710" w:rsidRPr="0056586D" w:rsidRDefault="00311710" w:rsidP="000578D0">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08234EF0" w14:textId="77777777" w:rsidR="00311710" w:rsidRPr="00DA1CF3" w:rsidRDefault="00311710" w:rsidP="000578D0">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58E8C7C0" w14:textId="77777777" w:rsidR="00311710" w:rsidRDefault="00311710" w:rsidP="00311710">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7543FE4B" w14:textId="77777777" w:rsidR="00311710" w:rsidRDefault="00311710" w:rsidP="00311710">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4C7F7284" w14:textId="77777777" w:rsidR="00311710" w:rsidRPr="007C4FD2" w:rsidRDefault="00311710" w:rsidP="00311710">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505901C0" w14:textId="77777777" w:rsidR="00311710" w:rsidRPr="007C4FD2" w:rsidRDefault="00311710" w:rsidP="00F64640">
      <w:pPr>
        <w:pStyle w:val="ListParagraph"/>
        <w:numPr>
          <w:ilvl w:val="1"/>
          <w:numId w:val="3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PHASE II - FINANCIAL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30 points</w:t>
      </w:r>
      <w:r w:rsidRPr="007C4FD2">
        <w:rPr>
          <w:rFonts w:eastAsia="Calibri" w:cstheme="minorHAnsi"/>
          <w:spacing w:val="-3"/>
          <w:sz w:val="18"/>
          <w:szCs w:val="18"/>
          <w:lang w:val="en-GB" w:eastAsia="en-GB"/>
        </w:rPr>
        <w:t xml:space="preserve">) </w:t>
      </w:r>
    </w:p>
    <w:p w14:paraId="01A50DC0" w14:textId="77777777" w:rsidR="00311710" w:rsidRDefault="00311710" w:rsidP="00311710">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Pr>
          <w:rFonts w:eastAsia="Calibri" w:cstheme="minorHAnsi"/>
          <w:color w:val="000000"/>
          <w:spacing w:val="-3"/>
          <w:sz w:val="18"/>
          <w:szCs w:val="18"/>
          <w:lang w:val="en-GB" w:eastAsia="en-GB"/>
        </w:rPr>
        <w:t xml:space="preserve">(using </w:t>
      </w:r>
      <w:r w:rsidRPr="003A2E31">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340D40EA" w14:textId="77777777" w:rsidR="00311710" w:rsidRPr="0056586D" w:rsidRDefault="00311710" w:rsidP="00311710">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7B801364" w14:textId="77777777" w:rsidR="00311710" w:rsidRPr="007C4FD2" w:rsidRDefault="00311710" w:rsidP="00F64640">
      <w:pPr>
        <w:pStyle w:val="ListParagraph"/>
        <w:numPr>
          <w:ilvl w:val="0"/>
          <w:numId w:val="3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Preparation of Proposals</w:t>
      </w:r>
    </w:p>
    <w:p w14:paraId="7B74EC7B" w14:textId="77777777" w:rsidR="00311710"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 xml:space="preserve">proponent’s own risk and may result in rejection of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proponent’s proposal.</w:t>
      </w:r>
    </w:p>
    <w:p w14:paraId="4FA12ABC" w14:textId="77777777" w:rsidR="00311710"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 understands and confirms acceptance of UN Women</w:t>
      </w:r>
      <w:r>
        <w:rPr>
          <w:rFonts w:eastAsia="Calibri" w:cstheme="minorHAnsi"/>
          <w:color w:val="000000"/>
          <w:spacing w:val="-3"/>
          <w:sz w:val="18"/>
          <w:szCs w:val="18"/>
          <w:lang w:val="en-GB" w:eastAsia="en-GB"/>
        </w:rPr>
        <w:t>’s</w:t>
      </w:r>
      <w:r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74F15878" w14:textId="77777777" w:rsidR="00311710"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Pr>
          <w:rFonts w:eastAsia="Calibri" w:cstheme="minorHAnsi"/>
          <w:color w:val="000000"/>
          <w:spacing w:val="-3"/>
          <w:sz w:val="18"/>
          <w:szCs w:val="18"/>
          <w:lang w:val="en-GB" w:eastAsia="en-GB"/>
        </w:rPr>
        <w:t xml:space="preserve"> </w:t>
      </w:r>
    </w:p>
    <w:p w14:paraId="69DBDC31" w14:textId="77777777" w:rsidR="00311710"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329B3385" w14:textId="77777777" w:rsidR="00311710"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0714487E" w14:textId="77777777" w:rsidR="00311710" w:rsidRPr="00792B37"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 xml:space="preserve">may use the services of sub-contractors or sub-partners to partially perform the work except if the proponent is providing grant-making work. </w:t>
      </w:r>
      <w:r>
        <w:rPr>
          <w:rFonts w:cstheme="minorHAnsi"/>
          <w:sz w:val="18"/>
          <w:szCs w:val="18"/>
        </w:rPr>
        <w:t>The p</w:t>
      </w:r>
      <w:r w:rsidRPr="00792B37">
        <w:rPr>
          <w:rFonts w:cstheme="minorHAnsi"/>
          <w:sz w:val="18"/>
          <w:szCs w:val="18"/>
        </w:rPr>
        <w:t>roponent’s Technical Proposal shall indicate clearly if the proponent is intending to use sub-contractors or sub-partners and their names.</w:t>
      </w:r>
      <w:r>
        <w:rPr>
          <w:rFonts w:cstheme="minorHAnsi"/>
          <w:sz w:val="18"/>
          <w:szCs w:val="18"/>
        </w:rPr>
        <w:t xml:space="preserve"> </w:t>
      </w:r>
      <w:r w:rsidRPr="00792B37">
        <w:rPr>
          <w:rFonts w:cstheme="minorHAnsi"/>
          <w:sz w:val="18"/>
          <w:szCs w:val="18"/>
        </w:rPr>
        <w:t xml:space="preserve">If it is not possible to include the names of sub-partners and sub-contractors in the proposal, the names must be submitted to UN Women as soon as possible. </w:t>
      </w:r>
    </w:p>
    <w:p w14:paraId="302DAEB7" w14:textId="77777777" w:rsidR="00311710" w:rsidRPr="00792B37" w:rsidRDefault="00311710" w:rsidP="00F64640">
      <w:pPr>
        <w:pStyle w:val="ListParagraph"/>
        <w:numPr>
          <w:ilvl w:val="1"/>
          <w:numId w:val="2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Pr="00792B37">
        <w:rPr>
          <w:rFonts w:eastAsia="Calibri" w:cstheme="minorHAnsi"/>
          <w:color w:val="000000"/>
          <w:spacing w:val="-3"/>
          <w:sz w:val="18"/>
          <w:szCs w:val="18"/>
          <w:lang w:val="en-GB" w:eastAsia="en-GB"/>
        </w:rPr>
        <w:t xml:space="preserve">include </w:t>
      </w:r>
      <w:proofErr w:type="gramStart"/>
      <w:r w:rsidRPr="00792B37">
        <w:rPr>
          <w:rFonts w:eastAsia="Calibri" w:cstheme="minorHAnsi"/>
          <w:color w:val="000000"/>
          <w:spacing w:val="-3"/>
          <w:sz w:val="18"/>
          <w:szCs w:val="18"/>
          <w:lang w:val="en-GB" w:eastAsia="en-GB"/>
        </w:rPr>
        <w:t>all of</w:t>
      </w:r>
      <w:proofErr w:type="gramEnd"/>
      <w:r w:rsidRPr="00792B37">
        <w:rPr>
          <w:rFonts w:eastAsia="Calibri" w:cstheme="minorHAnsi"/>
          <w:color w:val="000000"/>
          <w:spacing w:val="-3"/>
          <w:sz w:val="18"/>
          <w:szCs w:val="18"/>
          <w:lang w:val="en-GB" w:eastAsia="en-GB"/>
        </w:rPr>
        <w:t xml:space="preserve"> the following labelled annexes:</w:t>
      </w:r>
      <w:r w:rsidRPr="00792B37">
        <w:rPr>
          <w:rFonts w:eastAsia="Calibri" w:cstheme="minorHAnsi"/>
          <w:color w:val="000000"/>
          <w:spacing w:val="-3"/>
          <w:sz w:val="18"/>
          <w:szCs w:val="18"/>
          <w:lang w:val="en-GB" w:eastAsia="en-GB"/>
        </w:rPr>
        <w:tab/>
      </w:r>
    </w:p>
    <w:p w14:paraId="63946B02" w14:textId="77777777" w:rsidR="00311710" w:rsidRPr="0056586D" w:rsidRDefault="00311710" w:rsidP="00311710">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4FDA2556" w14:textId="77777777" w:rsidR="00311710" w:rsidRPr="0056586D" w:rsidRDefault="00311710" w:rsidP="00311710">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Pr="0056586D">
        <w:rPr>
          <w:rFonts w:eastAsia="Calibri" w:cstheme="minorHAnsi"/>
          <w:b/>
          <w:bCs/>
          <w:color w:val="000000"/>
          <w:spacing w:val="-2"/>
          <w:sz w:val="18"/>
          <w:szCs w:val="18"/>
          <w:lang w:val="en-CA"/>
        </w:rPr>
        <w:t>CFP submission</w:t>
      </w:r>
      <w:r w:rsidRPr="0056586D">
        <w:rPr>
          <w:rFonts w:eastAsia="Calibri" w:cstheme="minorHAnsi"/>
          <w:color w:val="000000"/>
          <w:spacing w:val="-2"/>
          <w:sz w:val="18"/>
          <w:szCs w:val="18"/>
          <w:lang w:val="en-CA"/>
        </w:rPr>
        <w:t xml:space="preserve"> (on or before proposal due date):</w:t>
      </w:r>
    </w:p>
    <w:p w14:paraId="7ED72683" w14:textId="77777777" w:rsidR="00311710" w:rsidRDefault="00311710" w:rsidP="00311710">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1EED5A5D" w14:textId="77777777" w:rsidR="00311710" w:rsidRPr="0056586D" w:rsidRDefault="00311710" w:rsidP="00311710">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12B0757C" w14:textId="77777777" w:rsidR="00311710" w:rsidRPr="0056586D" w:rsidRDefault="00311710" w:rsidP="00311710">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1697C568" w14:textId="77777777" w:rsidR="00311710" w:rsidRPr="0056586D" w:rsidRDefault="00311710" w:rsidP="00311710">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577CD277" w14:textId="77777777" w:rsidR="00311710" w:rsidRPr="0056586D" w:rsidRDefault="00311710" w:rsidP="00311710">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311710" w:rsidRPr="0056586D" w14:paraId="3B8679CD" w14:textId="77777777" w:rsidTr="000578D0">
        <w:trPr>
          <w:trHeight w:val="20"/>
        </w:trPr>
        <w:tc>
          <w:tcPr>
            <w:tcW w:w="1638" w:type="dxa"/>
          </w:tcPr>
          <w:p w14:paraId="6AA2F519"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08A1A012"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and </w:t>
            </w:r>
            <w:r>
              <w:rPr>
                <w:rFonts w:eastAsia="Calibri" w:cstheme="minorHAnsi"/>
                <w:color w:val="000000"/>
                <w:spacing w:val="-3"/>
                <w:sz w:val="18"/>
                <w:szCs w:val="18"/>
                <w:lang w:val="en-CA"/>
              </w:rPr>
              <w:t>C</w:t>
            </w:r>
            <w:r w:rsidRPr="0056586D">
              <w:rPr>
                <w:rFonts w:eastAsia="Calibri" w:cstheme="minorHAnsi"/>
                <w:color w:val="000000"/>
                <w:spacing w:val="-3"/>
                <w:sz w:val="18"/>
                <w:szCs w:val="18"/>
                <w:lang w:val="en-CA"/>
              </w:rPr>
              <w:t xml:space="preserve">ontractual </w:t>
            </w:r>
            <w:r>
              <w:rPr>
                <w:rFonts w:eastAsia="Calibri" w:cstheme="minorHAnsi"/>
                <w:color w:val="000000"/>
                <w:spacing w:val="-3"/>
                <w:sz w:val="18"/>
                <w:szCs w:val="18"/>
                <w:lang w:val="en-CA"/>
              </w:rPr>
              <w:t>A</w:t>
            </w:r>
            <w:r w:rsidRPr="0056586D">
              <w:rPr>
                <w:rFonts w:eastAsia="Calibri" w:cstheme="minorHAnsi"/>
                <w:color w:val="000000"/>
                <w:spacing w:val="-3"/>
                <w:sz w:val="18"/>
                <w:szCs w:val="18"/>
                <w:lang w:val="en-CA"/>
              </w:rPr>
              <w:t>spects</w:t>
            </w:r>
          </w:p>
        </w:tc>
      </w:tr>
      <w:tr w:rsidR="00311710" w:rsidRPr="0056586D" w14:paraId="2435E8A1" w14:textId="77777777" w:rsidTr="000578D0">
        <w:trPr>
          <w:trHeight w:val="20"/>
        </w:trPr>
        <w:tc>
          <w:tcPr>
            <w:tcW w:w="1638" w:type="dxa"/>
          </w:tcPr>
          <w:p w14:paraId="30FB8E35"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3D8B4DD6" w14:textId="77777777" w:rsidR="00311710" w:rsidRPr="0056586D" w:rsidRDefault="00311710" w:rsidP="000578D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Pr>
                <w:rFonts w:cstheme="minorHAnsi"/>
                <w:spacing w:val="-2"/>
                <w:sz w:val="18"/>
                <w:szCs w:val="18"/>
                <w:lang w:val="en-CA"/>
              </w:rPr>
              <w:t>P</w:t>
            </w:r>
            <w:r w:rsidRPr="0056586D">
              <w:rPr>
                <w:rFonts w:cstheme="minorHAnsi"/>
                <w:spacing w:val="-2"/>
                <w:sz w:val="18"/>
                <w:szCs w:val="18"/>
                <w:lang w:val="en-CA"/>
              </w:rPr>
              <w:t xml:space="preserve">roposal </w:t>
            </w:r>
            <w:r>
              <w:rPr>
                <w:rFonts w:cstheme="minorHAnsi"/>
                <w:spacing w:val="-2"/>
                <w:sz w:val="18"/>
                <w:szCs w:val="18"/>
                <w:lang w:val="en-CA"/>
              </w:rPr>
              <w:t>S</w:t>
            </w:r>
            <w:r w:rsidRPr="0056586D">
              <w:rPr>
                <w:rFonts w:cstheme="minorHAnsi"/>
                <w:spacing w:val="-2"/>
                <w:sz w:val="18"/>
                <w:szCs w:val="18"/>
                <w:lang w:val="en-CA"/>
              </w:rPr>
              <w:t>ubmission</w:t>
            </w:r>
          </w:p>
        </w:tc>
      </w:tr>
      <w:tr w:rsidR="00311710" w:rsidRPr="0056586D" w14:paraId="3AB70576" w14:textId="77777777" w:rsidTr="000578D0">
        <w:trPr>
          <w:trHeight w:val="20"/>
        </w:trPr>
        <w:tc>
          <w:tcPr>
            <w:tcW w:w="1638" w:type="dxa"/>
          </w:tcPr>
          <w:p w14:paraId="432A32D1"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44EC5CF5" w14:textId="77777777" w:rsidR="00311710" w:rsidRPr="0056586D" w:rsidRDefault="00311710" w:rsidP="000578D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Pr>
                <w:rFonts w:eastAsia="Calibri" w:cstheme="minorHAnsi"/>
                <w:spacing w:val="-2"/>
                <w:sz w:val="18"/>
                <w:szCs w:val="18"/>
                <w:lang w:val="en-CA" w:eastAsia="en-GB"/>
              </w:rPr>
              <w:t>Personnel</w:t>
            </w:r>
          </w:p>
        </w:tc>
      </w:tr>
      <w:tr w:rsidR="00311710" w:rsidRPr="0056586D" w14:paraId="7298F322" w14:textId="77777777" w:rsidTr="000578D0">
        <w:trPr>
          <w:trHeight w:val="20"/>
        </w:trPr>
        <w:tc>
          <w:tcPr>
            <w:tcW w:w="1638" w:type="dxa"/>
          </w:tcPr>
          <w:p w14:paraId="1A594D45"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6EF61BE4" w14:textId="77777777" w:rsidR="00311710" w:rsidRPr="0056586D" w:rsidRDefault="00311710" w:rsidP="000578D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70B4628C" w14:textId="77777777" w:rsidR="00311710" w:rsidRPr="0056586D" w:rsidRDefault="00311710" w:rsidP="00311710">
      <w:pPr>
        <w:widowControl w:val="0"/>
        <w:spacing w:after="0" w:line="240" w:lineRule="auto"/>
        <w:jc w:val="both"/>
        <w:rPr>
          <w:rFonts w:eastAsia="Calibri" w:cstheme="minorHAnsi"/>
          <w:color w:val="000000"/>
          <w:sz w:val="18"/>
          <w:szCs w:val="18"/>
          <w:lang w:val="en-CA"/>
        </w:rPr>
      </w:pPr>
    </w:p>
    <w:p w14:paraId="53359729" w14:textId="77777777" w:rsidR="00311710" w:rsidRPr="0056586D" w:rsidRDefault="00311710" w:rsidP="00311710">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49F4D4F0" w14:textId="77777777" w:rsidR="00311710" w:rsidRPr="007C4FD2" w:rsidRDefault="00311710" w:rsidP="00311710">
      <w:pPr>
        <w:tabs>
          <w:tab w:val="left" w:pos="720"/>
        </w:tabs>
        <w:suppressAutoHyphens/>
        <w:spacing w:after="0" w:line="240" w:lineRule="auto"/>
        <w:jc w:val="both"/>
        <w:rPr>
          <w:rFonts w:eastAsia="Times New Roman" w:cstheme="minorHAnsi"/>
          <w:spacing w:val="-2"/>
          <w:sz w:val="18"/>
          <w:szCs w:val="18"/>
        </w:rPr>
      </w:pPr>
    </w:p>
    <w:p w14:paraId="5099DB3F" w14:textId="77777777" w:rsidR="00311710" w:rsidRPr="007C4FD2" w:rsidRDefault="00311710" w:rsidP="00F64640">
      <w:pPr>
        <w:keepNext/>
        <w:keepLines/>
        <w:numPr>
          <w:ilvl w:val="0"/>
          <w:numId w:val="28"/>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Format and Signing of Proposals</w:t>
      </w:r>
    </w:p>
    <w:p w14:paraId="397CD47B" w14:textId="77777777" w:rsidR="00311710" w:rsidRPr="002A532E" w:rsidRDefault="00311710" w:rsidP="00F64640">
      <w:pPr>
        <w:pStyle w:val="ListParagraph"/>
        <w:keepNext/>
        <w:keepLines/>
        <w:numPr>
          <w:ilvl w:val="1"/>
          <w:numId w:val="28"/>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Pr>
          <w:rFonts w:eastAsia="Times New Roman" w:cstheme="minorHAnsi"/>
          <w:color w:val="000000"/>
          <w:sz w:val="18"/>
          <w:szCs w:val="18"/>
          <w:lang w:val="en-GB" w:eastAsia="en-GB"/>
        </w:rPr>
        <w:t xml:space="preserve"> </w:t>
      </w:r>
    </w:p>
    <w:p w14:paraId="04F04F4D" w14:textId="77777777" w:rsidR="00311710" w:rsidRPr="002A532E" w:rsidRDefault="00311710" w:rsidP="00F64640">
      <w:pPr>
        <w:pStyle w:val="ListParagraph"/>
        <w:keepNext/>
        <w:keepLines/>
        <w:numPr>
          <w:ilvl w:val="1"/>
          <w:numId w:val="28"/>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121EDD92" w14:textId="77777777" w:rsidR="00311710" w:rsidRPr="007C4FD2" w:rsidRDefault="00311710" w:rsidP="00311710">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4526DE0A" w14:textId="77777777" w:rsidR="00311710" w:rsidRPr="007C4FD2" w:rsidRDefault="00311710" w:rsidP="00F64640">
      <w:pPr>
        <w:keepNext/>
        <w:keepLines/>
        <w:numPr>
          <w:ilvl w:val="0"/>
          <w:numId w:val="28"/>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7F2101B7" w14:textId="77777777" w:rsidR="00311710"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304BD2C0" w14:textId="77777777" w:rsidR="00311710" w:rsidRPr="0056586D"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t>14.2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67E0E098"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Pr="00587A3C">
        <w:rPr>
          <w:rFonts w:eastAsia="Calibri" w:cstheme="minorHAnsi"/>
          <w:color w:val="000000"/>
          <w:spacing w:val="-3"/>
          <w:sz w:val="18"/>
          <w:szCs w:val="18"/>
          <w:highlight w:val="yellow"/>
          <w:lang w:val="en-GB" w:eastAsia="en-GB"/>
        </w:rPr>
        <w:t>2 years</w:t>
      </w:r>
      <w:r w:rsidRPr="0056586D">
        <w:rPr>
          <w:rFonts w:eastAsia="Calibri" w:cstheme="minorHAnsi"/>
          <w:color w:val="000000"/>
          <w:spacing w:val="-3"/>
          <w:sz w:val="18"/>
          <w:szCs w:val="18"/>
          <w:lang w:val="en-GB" w:eastAsia="en-GB"/>
        </w:rPr>
        <w:t xml:space="preserve"> with the option to renew under the same terms and conditions for an additional period or periods as indicated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55C250ED" w14:textId="77777777" w:rsidR="00C22EF1" w:rsidRPr="00311710" w:rsidRDefault="00C22EF1" w:rsidP="0038204D">
      <w:pPr>
        <w:tabs>
          <w:tab w:val="left" w:pos="6168"/>
        </w:tabs>
        <w:spacing w:after="0" w:line="240" w:lineRule="auto"/>
        <w:jc w:val="both"/>
        <w:rPr>
          <w:rFonts w:eastAsia="Calibri" w:cstheme="minorHAnsi"/>
          <w:sz w:val="18"/>
          <w:szCs w:val="18"/>
          <w:lang w:val="en-GB"/>
        </w:rPr>
        <w:sectPr w:rsidR="00C22EF1" w:rsidRPr="00311710" w:rsidSect="003B359E">
          <w:footerReference w:type="even" r:id="rId21"/>
          <w:footerReference w:type="default" r:id="rId22"/>
          <w:headerReference w:type="first" r:id="rId23"/>
          <w:footerReference w:type="first" r:id="rId24"/>
          <w:pgSz w:w="11907" w:h="16839" w:code="9"/>
          <w:pgMar w:top="1152" w:right="1440" w:bottom="1440" w:left="1152" w:header="720" w:footer="720" w:gutter="0"/>
          <w:pgNumType w:start="1"/>
          <w:cols w:space="720"/>
          <w:titlePg/>
          <w:docGrid w:linePitch="299"/>
        </w:sectPr>
      </w:pPr>
    </w:p>
    <w:p w14:paraId="6E3DEB1D" w14:textId="77777777" w:rsidR="00F57834" w:rsidRPr="0056586D" w:rsidRDefault="00F57834" w:rsidP="00F57834">
      <w:pPr>
        <w:keepNext/>
        <w:keepLines/>
        <w:spacing w:after="0" w:line="240" w:lineRule="auto"/>
        <w:outlineLvl w:val="0"/>
        <w:rPr>
          <w:rFonts w:eastAsia="Times New Roman" w:cstheme="minorHAnsi"/>
          <w:b/>
          <w:color w:val="000000"/>
          <w:sz w:val="18"/>
          <w:szCs w:val="18"/>
          <w:lang w:val="en-GB" w:eastAsia="en-GB"/>
        </w:rPr>
      </w:pPr>
    </w:p>
    <w:p w14:paraId="5871B4F7" w14:textId="77777777" w:rsidR="00F57834" w:rsidRDefault="00F57834" w:rsidP="00F57834">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B-2</w:t>
      </w:r>
    </w:p>
    <w:p w14:paraId="1D384445" w14:textId="77777777" w:rsidR="00F57834" w:rsidRPr="00DE39D5" w:rsidRDefault="00F57834" w:rsidP="00F57834">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Template for Proposal Submission</w:t>
      </w:r>
    </w:p>
    <w:p w14:paraId="3FDD8EB2" w14:textId="77777777" w:rsidR="00437079" w:rsidRPr="0056586D" w:rsidRDefault="00437079" w:rsidP="00437079">
      <w:pPr>
        <w:tabs>
          <w:tab w:val="center" w:pos="4320"/>
          <w:tab w:val="right" w:pos="8640"/>
        </w:tabs>
        <w:spacing w:after="0" w:line="240" w:lineRule="auto"/>
        <w:jc w:val="center"/>
        <w:rPr>
          <w:rFonts w:eastAsia="Times New Roman" w:cstheme="minorHAnsi"/>
          <w:b/>
          <w:color w:val="000000"/>
          <w:sz w:val="18"/>
          <w:szCs w:val="18"/>
          <w:lang w:val="en-GB" w:eastAsia="en-GB"/>
        </w:rPr>
      </w:pPr>
    </w:p>
    <w:p w14:paraId="19465055" w14:textId="77777777" w:rsidR="00C44F79"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6F00CF">
        <w:rPr>
          <w:rFonts w:ascii="Calibri" w:eastAsia="Calibri" w:hAnsi="Calibri" w:cs="Calibri"/>
          <w:b/>
          <w:bCs/>
          <w:sz w:val="18"/>
          <w:szCs w:val="18"/>
          <w:lang w:val="en-CA"/>
        </w:rPr>
        <w:t>UNW-AP-TLS-CFP-2022-002</w:t>
      </w:r>
    </w:p>
    <w:p w14:paraId="39849602" w14:textId="77777777" w:rsidR="00C44F79" w:rsidRPr="0056586D"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404867">
        <w:rPr>
          <w:rFonts w:cstheme="minorHAnsi"/>
          <w:b/>
          <w:bCs/>
          <w:sz w:val="18"/>
          <w:szCs w:val="18"/>
        </w:rPr>
        <w:t xml:space="preserve">Building capacity of media personnel, journalism students, and Civil Society Organization (CSO) staff </w:t>
      </w:r>
      <w:r w:rsidRPr="00404867">
        <w:rPr>
          <w:rFonts w:eastAsia="Malgun Gothic" w:cstheme="minorHAnsi"/>
          <w:b/>
          <w:bCs/>
          <w:color w:val="000000"/>
          <w:sz w:val="18"/>
          <w:szCs w:val="18"/>
          <w:lang w:eastAsia="ko-KR"/>
        </w:rPr>
        <w:t>on gender-sensitive reporting of sexual violence in public spaces</w:t>
      </w:r>
    </w:p>
    <w:p w14:paraId="0C3549CE" w14:textId="77777777" w:rsidR="00F57834" w:rsidRPr="00437079" w:rsidRDefault="00F57834" w:rsidP="00F57834">
      <w:pPr>
        <w:tabs>
          <w:tab w:val="center" w:pos="4320"/>
          <w:tab w:val="right" w:pos="8640"/>
        </w:tabs>
        <w:spacing w:after="0" w:line="240" w:lineRule="auto"/>
        <w:rPr>
          <w:rFonts w:eastAsia="Times New Roman" w:cstheme="minorHAnsi"/>
          <w:b/>
          <w:color w:val="000000"/>
          <w:spacing w:val="-3"/>
          <w:sz w:val="18"/>
          <w:szCs w:val="18"/>
          <w:lang w:eastAsia="en-GB"/>
        </w:rPr>
      </w:pPr>
    </w:p>
    <w:tbl>
      <w:tblPr>
        <w:tblStyle w:val="TableGrid4"/>
        <w:tblW w:w="0" w:type="auto"/>
        <w:tblLook w:val="04A0" w:firstRow="1" w:lastRow="0" w:firstColumn="1" w:lastColumn="0" w:noHBand="0" w:noVBand="1"/>
      </w:tblPr>
      <w:tblGrid>
        <w:gridCol w:w="9017"/>
      </w:tblGrid>
      <w:tr w:rsidR="00F57834" w:rsidRPr="0056586D" w14:paraId="0EDC49F2" w14:textId="77777777" w:rsidTr="00437079">
        <w:trPr>
          <w:trHeight w:val="256"/>
        </w:trPr>
        <w:tc>
          <w:tcPr>
            <w:tcW w:w="9017" w:type="dxa"/>
          </w:tcPr>
          <w:p w14:paraId="54FDED9D"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2C9181F8"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6533CA1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340D72E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02FCCA6E"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Proponents are requested to complete this form (</w:t>
      </w:r>
      <w:r w:rsidRPr="0056586D">
        <w:rPr>
          <w:rFonts w:eastAsia="Calibri" w:cstheme="minorHAnsi"/>
          <w:b/>
          <w:color w:val="000000"/>
          <w:sz w:val="18"/>
          <w:szCs w:val="18"/>
          <w:u w:val="single"/>
          <w:lang w:val="en-CA"/>
        </w:rPr>
        <w:t>Annex B-2)</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F57834" w:rsidRPr="00F35D77" w14:paraId="7DE0D4D5" w14:textId="77777777" w:rsidTr="000578D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772EFFCD"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6118577A" w14:textId="77777777" w:rsidR="00F57834" w:rsidRPr="00F35D77" w:rsidRDefault="00F57834" w:rsidP="000578D0">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F57834" w:rsidRPr="00F35D77" w14:paraId="465CB537"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1F6B3" w14:textId="77777777" w:rsidR="00F57834" w:rsidRPr="00F35D77" w:rsidRDefault="00F57834" w:rsidP="00F64640">
            <w:pPr>
              <w:numPr>
                <w:ilvl w:val="0"/>
                <w:numId w:val="3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20CAB" w14:textId="77777777" w:rsidR="00F57834" w:rsidRPr="00F35D77" w:rsidRDefault="00F57834" w:rsidP="000578D0">
            <w:pPr>
              <w:spacing w:after="0" w:line="240" w:lineRule="auto"/>
              <w:rPr>
                <w:rFonts w:ascii="Calibri" w:eastAsia="Times New Roman" w:hAnsi="Calibri" w:cs="Calibri"/>
                <w:sz w:val="18"/>
                <w:szCs w:val="18"/>
              </w:rPr>
            </w:pPr>
          </w:p>
        </w:tc>
      </w:tr>
      <w:tr w:rsidR="00F57834" w:rsidRPr="00F35D77" w14:paraId="7DA2B0CB" w14:textId="77777777" w:rsidTr="000578D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0E88D" w14:textId="77777777" w:rsidR="00F57834" w:rsidRPr="00F35D77" w:rsidRDefault="00F57834" w:rsidP="00F64640">
            <w:pPr>
              <w:numPr>
                <w:ilvl w:val="0"/>
                <w:numId w:val="3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0666CD" w14:textId="77777777" w:rsidR="00F57834" w:rsidRPr="00F35D77" w:rsidRDefault="00F57834" w:rsidP="000578D0">
            <w:pPr>
              <w:spacing w:after="0" w:line="240" w:lineRule="auto"/>
              <w:rPr>
                <w:rFonts w:ascii="Calibri" w:eastAsia="Times New Roman" w:hAnsi="Calibri" w:cs="Calibri"/>
                <w:sz w:val="18"/>
                <w:szCs w:val="18"/>
              </w:rPr>
            </w:pPr>
          </w:p>
        </w:tc>
      </w:tr>
      <w:tr w:rsidR="00F57834" w:rsidRPr="00F35D77" w14:paraId="615F491E"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55248" w14:textId="77777777" w:rsidR="00F57834" w:rsidRPr="00F35D77" w:rsidRDefault="00F57834" w:rsidP="00F64640">
            <w:pPr>
              <w:numPr>
                <w:ilvl w:val="0"/>
                <w:numId w:val="3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27BC7" w14:textId="77777777" w:rsidR="00F57834" w:rsidRPr="0056586D"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F238984" w14:textId="77777777" w:rsidR="00F57834" w:rsidRPr="00F35D77" w:rsidRDefault="00F57834" w:rsidP="000578D0">
            <w:pPr>
              <w:spacing w:after="0" w:line="240" w:lineRule="auto"/>
              <w:rPr>
                <w:rFonts w:ascii="Calibri" w:eastAsia="Arial" w:hAnsi="Calibri" w:cs="Calibri"/>
                <w:sz w:val="18"/>
                <w:szCs w:val="18"/>
              </w:rPr>
            </w:pPr>
          </w:p>
        </w:tc>
      </w:tr>
      <w:tr w:rsidR="00F57834" w:rsidRPr="00F35D77" w14:paraId="07A5C14F"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84FEA2" w14:textId="77777777" w:rsidR="00F57834" w:rsidRPr="00F35D77" w:rsidRDefault="00F57834" w:rsidP="00F64640">
            <w:pPr>
              <w:numPr>
                <w:ilvl w:val="0"/>
                <w:numId w:val="3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9548F" w14:textId="77777777" w:rsidR="00F57834" w:rsidRPr="0056586D"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9DC544" w14:textId="77777777" w:rsidR="00F57834" w:rsidRPr="00F35D77" w:rsidRDefault="00F57834" w:rsidP="000578D0">
            <w:pPr>
              <w:spacing w:after="0" w:line="240" w:lineRule="auto"/>
              <w:rPr>
                <w:rFonts w:ascii="Calibri" w:eastAsia="Arial" w:hAnsi="Calibri" w:cs="Calibri"/>
                <w:sz w:val="18"/>
                <w:szCs w:val="18"/>
              </w:rPr>
            </w:pPr>
          </w:p>
        </w:tc>
      </w:tr>
      <w:tr w:rsidR="00F57834" w:rsidRPr="00F35D77" w14:paraId="64C4624A"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5B3FC" w14:textId="77777777" w:rsidR="00F57834" w:rsidRPr="00AC28D0" w:rsidRDefault="00F57834" w:rsidP="00F64640">
            <w:pPr>
              <w:numPr>
                <w:ilvl w:val="0"/>
                <w:numId w:val="37"/>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7906C4E7" w14:textId="77777777" w:rsidR="00F57834" w:rsidRPr="00AC28D0" w:rsidRDefault="00F57834" w:rsidP="00F64640">
            <w:pPr>
              <w:pStyle w:val="ListParagraph"/>
              <w:numPr>
                <w:ilvl w:val="0"/>
                <w:numId w:val="38"/>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proofErr w:type="gramEnd"/>
            <w:r w:rsidRPr="00AC28D0">
              <w:rPr>
                <w:rFonts w:ascii="Calibri" w:eastAsia="Calibri" w:hAnsi="Calibri" w:cs="Calibri"/>
                <w:sz w:val="18"/>
                <w:szCs w:val="18"/>
              </w:rPr>
              <w:t xml:space="preserve"> </w:t>
            </w:r>
          </w:p>
          <w:p w14:paraId="13BCC396" w14:textId="77777777" w:rsidR="00F57834" w:rsidRPr="00AC28D0" w:rsidRDefault="00F57834" w:rsidP="00F64640">
            <w:pPr>
              <w:pStyle w:val="ListParagraph"/>
              <w:numPr>
                <w:ilvl w:val="0"/>
                <w:numId w:val="38"/>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5"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4BA81A19" w14:textId="77777777" w:rsidR="00F57834" w:rsidRPr="00AC28D0" w:rsidRDefault="00F57834" w:rsidP="00F64640">
            <w:pPr>
              <w:pStyle w:val="ListParagraph"/>
              <w:numPr>
                <w:ilvl w:val="0"/>
                <w:numId w:val="38"/>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0AFE0B4D" w14:textId="77777777" w:rsidR="00F57834" w:rsidRPr="00AC28D0" w:rsidRDefault="00F57834" w:rsidP="00057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F0430C2" w14:textId="77777777" w:rsidR="00F57834" w:rsidRPr="00F35D77" w:rsidRDefault="00F57834" w:rsidP="00057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Pr="00701FFC">
              <w:rPr>
                <w:rFonts w:ascii="Calibri" w:eastAsia="Times New Roman" w:hAnsi="Calibri" w:cs="Calibri"/>
                <w:sz w:val="18"/>
                <w:szCs w:val="18"/>
              </w:rPr>
              <w:t xml:space="preserve"> in</w:t>
            </w:r>
            <w:proofErr w:type="gramEnd"/>
            <w:r w:rsidRPr="00701FFC">
              <w:rPr>
                <w:rFonts w:ascii="Calibri" w:eastAsia="Times New Roman" w:hAnsi="Calibri" w:cs="Calibri"/>
                <w:sz w:val="18"/>
                <w:szCs w:val="18"/>
              </w:rPr>
              <w:t xml:space="preserve">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F6D9F"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26AD633A"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11841735"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B8FE4" w14:textId="77777777" w:rsidR="00F57834" w:rsidRPr="00762E21" w:rsidRDefault="00F57834" w:rsidP="00F64640">
            <w:pPr>
              <w:pStyle w:val="ListParagraph"/>
              <w:numPr>
                <w:ilvl w:val="0"/>
                <w:numId w:val="37"/>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CC03F5"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2C09795"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531B416D"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B0B32" w14:textId="77777777" w:rsidR="00F57834" w:rsidRPr="00762E21" w:rsidRDefault="00F57834" w:rsidP="00F64640">
            <w:pPr>
              <w:pStyle w:val="ListParagraph"/>
              <w:numPr>
                <w:ilvl w:val="0"/>
                <w:numId w:val="37"/>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946D1"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BCEAEF8"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2211E4B8"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9CA90" w14:textId="77777777" w:rsidR="00F57834" w:rsidRPr="00762E21" w:rsidRDefault="00F57834" w:rsidP="00F64640">
            <w:pPr>
              <w:pStyle w:val="ListParagraph"/>
              <w:numPr>
                <w:ilvl w:val="0"/>
                <w:numId w:val="37"/>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CD998"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8C4698B"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47B8EFB8"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03DFD" w14:textId="77777777" w:rsidR="00F57834" w:rsidRPr="00F35D77" w:rsidRDefault="00F57834" w:rsidP="00F64640">
            <w:pPr>
              <w:pStyle w:val="ListParagraph"/>
              <w:numPr>
                <w:ilvl w:val="0"/>
                <w:numId w:val="37"/>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w:t>
            </w:r>
            <w:proofErr w:type="gramStart"/>
            <w:r w:rsidRPr="00762E21">
              <w:rPr>
                <w:rFonts w:ascii="Calibri" w:eastAsia="Arial" w:hAnsi="Calibri" w:cs="Calibri"/>
                <w:sz w:val="18"/>
                <w:szCs w:val="18"/>
              </w:rPr>
              <w:t>partners</w:t>
            </w:r>
            <w:proofErr w:type="gramEnd"/>
            <w:r w:rsidRPr="00762E21">
              <w:rPr>
                <w:rFonts w:ascii="Calibri" w:eastAsia="Arial" w:hAnsi="Calibri" w:cs="Calibri"/>
                <w:sz w:val="18"/>
                <w:szCs w:val="18"/>
              </w:rPr>
              <w:t xml:space="preserve">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D6CFE8"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0F2A537"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27B72B88" w14:textId="77777777" w:rsidTr="000578D0">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D13D4A" w14:textId="77777777" w:rsidR="00F57834" w:rsidRPr="00762E21" w:rsidRDefault="00F57834" w:rsidP="00F64640">
            <w:pPr>
              <w:pStyle w:val="ListParagraph"/>
              <w:numPr>
                <w:ilvl w:val="0"/>
                <w:numId w:val="37"/>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2228F263"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7E783C7"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6499BFF3" w14:textId="77777777" w:rsidTr="000578D0">
        <w:trPr>
          <w:trHeight w:val="207"/>
        </w:trPr>
        <w:tc>
          <w:tcPr>
            <w:tcW w:w="7102" w:type="dxa"/>
            <w:tcBorders>
              <w:top w:val="single" w:sz="4" w:space="0" w:color="auto"/>
              <w:left w:val="nil"/>
              <w:bottom w:val="nil"/>
              <w:right w:val="nil"/>
            </w:tcBorders>
          </w:tcPr>
          <w:p w14:paraId="390DC9C3" w14:textId="77777777" w:rsidR="00F57834" w:rsidRDefault="00F57834" w:rsidP="000578D0">
            <w:pPr>
              <w:spacing w:after="0" w:line="240" w:lineRule="auto"/>
              <w:jc w:val="both"/>
              <w:rPr>
                <w:rFonts w:ascii="Calibri" w:eastAsia="Arial" w:hAnsi="Calibri" w:cs="Calibri"/>
                <w:sz w:val="18"/>
                <w:szCs w:val="18"/>
              </w:rPr>
            </w:pPr>
          </w:p>
          <w:p w14:paraId="61021102" w14:textId="77777777" w:rsidR="00F57834" w:rsidRDefault="00F57834" w:rsidP="000578D0">
            <w:pPr>
              <w:spacing w:after="0" w:line="240" w:lineRule="auto"/>
              <w:jc w:val="both"/>
              <w:rPr>
                <w:rFonts w:ascii="Calibri" w:eastAsia="Arial" w:hAnsi="Calibri" w:cs="Calibri"/>
                <w:sz w:val="18"/>
                <w:szCs w:val="18"/>
              </w:rPr>
            </w:pPr>
          </w:p>
          <w:p w14:paraId="27536B65" w14:textId="77777777" w:rsidR="00F57834" w:rsidRPr="00EC2E03" w:rsidRDefault="00F57834" w:rsidP="000578D0">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464BCA39" w14:textId="77777777" w:rsidR="00F57834" w:rsidRPr="00F35D77" w:rsidRDefault="00F57834" w:rsidP="000578D0">
            <w:pPr>
              <w:spacing w:after="0" w:line="240" w:lineRule="auto"/>
              <w:rPr>
                <w:rFonts w:ascii="Calibri" w:eastAsia="Arial" w:hAnsi="Calibri" w:cs="Calibri"/>
                <w:sz w:val="18"/>
                <w:szCs w:val="18"/>
              </w:rPr>
            </w:pPr>
          </w:p>
        </w:tc>
      </w:tr>
    </w:tbl>
    <w:p w14:paraId="7965C5E9" w14:textId="77777777" w:rsidR="00F57834" w:rsidRPr="00F35D77" w:rsidRDefault="00F57834" w:rsidP="00F57834">
      <w:pPr>
        <w:spacing w:after="0" w:line="240" w:lineRule="auto"/>
        <w:ind w:left="720"/>
        <w:rPr>
          <w:rFonts w:ascii="Calibri" w:eastAsia="Times New Roman" w:hAnsi="Calibri" w:cs="Calibri"/>
          <w:sz w:val="18"/>
          <w:szCs w:val="18"/>
        </w:rPr>
      </w:pPr>
    </w:p>
    <w:p w14:paraId="5066666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5B0F6E87" w14:textId="77777777" w:rsidTr="000578D0">
        <w:tc>
          <w:tcPr>
            <w:tcW w:w="9350" w:type="dxa"/>
          </w:tcPr>
          <w:p w14:paraId="0373EA92"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10FA9266"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77CEFEB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7A10112C"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556FC6E9"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3C2EB149" w14:textId="77777777" w:rsidR="00F57834" w:rsidRPr="00194694" w:rsidRDefault="00F57834" w:rsidP="00F64640">
      <w:pPr>
        <w:widowControl w:val="0"/>
        <w:numPr>
          <w:ilvl w:val="0"/>
          <w:numId w:val="35"/>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the n</w:t>
      </w:r>
      <w:r w:rsidRPr="0056586D">
        <w:rPr>
          <w:rFonts w:eastAsia="Calibri" w:cstheme="minorHAnsi"/>
          <w:color w:val="000000"/>
          <w:sz w:val="18"/>
          <w:szCs w:val="18"/>
          <w:lang w:val="en-CA"/>
        </w:rPr>
        <w:t xml:space="preserve">ature of </w:t>
      </w:r>
      <w:r w:rsidRPr="00194694">
        <w:rPr>
          <w:rFonts w:ascii="Calibri" w:eastAsia="Calibri" w:hAnsi="Calibri" w:cs="Calibri"/>
          <w:color w:val="000000"/>
          <w:sz w:val="18"/>
          <w:szCs w:val="18"/>
          <w:lang w:val="en-CA"/>
        </w:rPr>
        <w:t xml:space="preserve">the </w:t>
      </w:r>
      <w:r>
        <w:rPr>
          <w:rFonts w:ascii="Calibri" w:eastAsia="Calibri" w:hAnsi="Calibri" w:cs="Calibri"/>
          <w:color w:val="000000"/>
          <w:sz w:val="18"/>
          <w:szCs w:val="18"/>
          <w:lang w:val="en-CA"/>
        </w:rPr>
        <w:t>proponent</w:t>
      </w:r>
      <w:r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Pr="00194694">
        <w:rPr>
          <w:rFonts w:ascii="Calibri" w:eastAsia="Calibri" w:hAnsi="Calibri" w:cs="Calibri"/>
          <w:color w:val="000000"/>
          <w:sz w:val="18"/>
          <w:szCs w:val="18"/>
          <w:lang w:val="en-CA"/>
        </w:rPr>
        <w:t>etc.</w:t>
      </w:r>
      <w:r>
        <w:rPr>
          <w:rFonts w:ascii="Calibri" w:eastAsia="Calibri" w:hAnsi="Calibri" w:cs="Calibri"/>
          <w:color w:val="000000"/>
          <w:sz w:val="18"/>
          <w:szCs w:val="18"/>
          <w:lang w:val="en-CA"/>
        </w:rPr>
        <w:t>;</w:t>
      </w:r>
      <w:proofErr w:type="gramEnd"/>
    </w:p>
    <w:p w14:paraId="665412C9" w14:textId="77777777" w:rsidR="00F57834" w:rsidRPr="00194694" w:rsidRDefault="00F57834" w:rsidP="00F64640">
      <w:pPr>
        <w:widowControl w:val="0"/>
        <w:numPr>
          <w:ilvl w:val="0"/>
          <w:numId w:val="35"/>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 xml:space="preserve">verall mission, purpose, and core programmes/services of the </w:t>
      </w:r>
      <w:proofErr w:type="gramStart"/>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42619DFC" w14:textId="77777777" w:rsidR="00F57834" w:rsidRPr="00194694" w:rsidRDefault="00F57834" w:rsidP="00F64640">
      <w:pPr>
        <w:widowControl w:val="0"/>
        <w:numPr>
          <w:ilvl w:val="0"/>
          <w:numId w:val="35"/>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t</w:t>
      </w:r>
      <w:r w:rsidRPr="00194694">
        <w:rPr>
          <w:rFonts w:ascii="Calibri" w:eastAsia="Calibri" w:hAnsi="Calibri" w:cs="Calibri"/>
          <w:color w:val="000000"/>
          <w:sz w:val="18"/>
          <w:szCs w:val="18"/>
          <w:lang w:val="en-CA"/>
        </w:rPr>
        <w:t>arget population groups (women, indigenous peoples, youth, etc.</w:t>
      </w:r>
      <w:proofErr w:type="gramStart"/>
      <w:r w:rsidRPr="00194694">
        <w:rPr>
          <w:rFonts w:ascii="Calibri" w:eastAsia="Calibri" w:hAnsi="Calibri" w:cs="Calibri"/>
          <w:color w:val="000000"/>
          <w:sz w:val="18"/>
          <w:szCs w:val="18"/>
          <w:lang w:val="en-CA"/>
        </w:rPr>
        <w:t>)</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35F694C7" w14:textId="77777777" w:rsidR="00F57834" w:rsidRPr="00194694" w:rsidRDefault="00F57834" w:rsidP="00F64640">
      <w:pPr>
        <w:widowControl w:val="0"/>
        <w:numPr>
          <w:ilvl w:val="0"/>
          <w:numId w:val="35"/>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rganizational approach (philosophy) - how the organization deliver</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its projects </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e.g., gender-sensitive, rights-based, etc.</w:t>
      </w:r>
      <w:proofErr w:type="gramStart"/>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4FB67407" w14:textId="77777777" w:rsidR="00F57834" w:rsidRPr="00194694" w:rsidRDefault="00F57834" w:rsidP="00F64640">
      <w:pPr>
        <w:widowControl w:val="0"/>
        <w:numPr>
          <w:ilvl w:val="0"/>
          <w:numId w:val="35"/>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l</w:t>
      </w:r>
      <w:r w:rsidRPr="00194694">
        <w:rPr>
          <w:rFonts w:ascii="Calibri" w:eastAsia="Calibri" w:hAnsi="Calibri" w:cs="Calibri"/>
          <w:color w:val="000000"/>
          <w:sz w:val="18"/>
          <w:szCs w:val="18"/>
          <w:lang w:val="en-CA"/>
        </w:rPr>
        <w:t xml:space="preserve">ength of existence and relevant </w:t>
      </w:r>
      <w:proofErr w:type="gramStart"/>
      <w:r w:rsidRPr="00194694">
        <w:rPr>
          <w:rFonts w:ascii="Calibri" w:eastAsia="Calibri" w:hAnsi="Calibri" w:cs="Calibri"/>
          <w:color w:val="000000"/>
          <w:sz w:val="18"/>
          <w:szCs w:val="18"/>
          <w:lang w:val="en-CA"/>
        </w:rPr>
        <w:t>experience</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258E134D" w14:textId="77777777" w:rsidR="00F57834" w:rsidRPr="00194694" w:rsidRDefault="00F57834" w:rsidP="00F64640">
      <w:pPr>
        <w:widowControl w:val="0"/>
        <w:numPr>
          <w:ilvl w:val="0"/>
          <w:numId w:val="35"/>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 o</w:t>
      </w:r>
      <w:r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capacity relevant to the proposed engagement with UN Women</w:t>
      </w:r>
      <w:r>
        <w:rPr>
          <w:rFonts w:ascii="Calibri" w:eastAsia="Calibri" w:hAnsi="Calibri" w:cs="Calibri"/>
          <w:color w:val="000000"/>
          <w:sz w:val="18"/>
          <w:szCs w:val="18"/>
          <w:lang w:val="en-CA"/>
        </w:rPr>
        <w:t xml:space="preserve"> </w:t>
      </w:r>
      <w:r w:rsidRPr="00194694">
        <w:rPr>
          <w:rFonts w:ascii="Calibri" w:eastAsia="Calibri" w:hAnsi="Calibri" w:cs="Calibri"/>
          <w:color w:val="000000"/>
          <w:sz w:val="18"/>
          <w:szCs w:val="18"/>
          <w:lang w:val="en-CA"/>
        </w:rPr>
        <w:t>(e.g., technical, governance and management, and financial and administrative management</w:t>
      </w:r>
      <w:proofErr w:type="gramStart"/>
      <w:r w:rsidRPr="00194694">
        <w:rPr>
          <w:rFonts w:ascii="Calibri" w:eastAsia="Calibri" w:hAnsi="Calibri" w:cs="Calibri"/>
          <w:color w:val="000000"/>
          <w:sz w:val="18"/>
          <w:szCs w:val="18"/>
          <w:lang w:val="en-CA"/>
        </w:rPr>
        <w:t>)</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568733E2" w14:textId="77777777" w:rsidR="00F57834" w:rsidRPr="00194694" w:rsidRDefault="00F57834" w:rsidP="00F64640">
      <w:pPr>
        <w:pStyle w:val="ListParagraph"/>
        <w:numPr>
          <w:ilvl w:val="0"/>
          <w:numId w:val="35"/>
        </w:numPr>
        <w:spacing w:after="0" w:line="240" w:lineRule="auto"/>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etails of the following relating to prevention of SEA:</w:t>
      </w:r>
    </w:p>
    <w:p w14:paraId="1BDE46D0" w14:textId="77777777" w:rsidR="00F57834" w:rsidRPr="00194694" w:rsidRDefault="00F57834" w:rsidP="00F64640">
      <w:pPr>
        <w:pStyle w:val="ListParagraph"/>
        <w:numPr>
          <w:ilvl w:val="1"/>
          <w:numId w:val="35"/>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measures are in place to prevent </w:t>
      </w:r>
      <w:proofErr w:type="gramStart"/>
      <w:r w:rsidRPr="00194694">
        <w:rPr>
          <w:rFonts w:ascii="Calibri" w:hAnsi="Calibri" w:cs="Calibri"/>
          <w:sz w:val="18"/>
          <w:szCs w:val="18"/>
        </w:rPr>
        <w:t>SEA;</w:t>
      </w:r>
      <w:proofErr w:type="gramEnd"/>
    </w:p>
    <w:p w14:paraId="394F47A5" w14:textId="77777777" w:rsidR="00F57834" w:rsidRPr="00194694" w:rsidRDefault="00F57834" w:rsidP="00F64640">
      <w:pPr>
        <w:pStyle w:val="ListParagraph"/>
        <w:numPr>
          <w:ilvl w:val="1"/>
          <w:numId w:val="35"/>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reporting and monitoring mechanisms and </w:t>
      </w:r>
      <w:proofErr w:type="gramStart"/>
      <w:r w:rsidRPr="00194694">
        <w:rPr>
          <w:rFonts w:ascii="Calibri" w:hAnsi="Calibri" w:cs="Calibri"/>
          <w:sz w:val="18"/>
          <w:szCs w:val="18"/>
        </w:rPr>
        <w:t>procedures;</w:t>
      </w:r>
      <w:proofErr w:type="gramEnd"/>
    </w:p>
    <w:p w14:paraId="317C539E" w14:textId="77777777" w:rsidR="00F57834" w:rsidRPr="00194694" w:rsidRDefault="00F57834" w:rsidP="00F64640">
      <w:pPr>
        <w:pStyle w:val="ListParagraph"/>
        <w:numPr>
          <w:ilvl w:val="1"/>
          <w:numId w:val="35"/>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capacity exists to investigate SEA </w:t>
      </w:r>
      <w:proofErr w:type="gramStart"/>
      <w:r w:rsidRPr="00194694">
        <w:rPr>
          <w:rFonts w:ascii="Calibri" w:hAnsi="Calibri" w:cs="Calibri"/>
          <w:sz w:val="18"/>
          <w:szCs w:val="18"/>
        </w:rPr>
        <w:t>allegations;</w:t>
      </w:r>
      <w:proofErr w:type="gramEnd"/>
    </w:p>
    <w:p w14:paraId="09A0A39A" w14:textId="77777777" w:rsidR="00F57834" w:rsidRPr="00194694" w:rsidRDefault="00F57834" w:rsidP="00F64640">
      <w:pPr>
        <w:pStyle w:val="ListParagraph"/>
        <w:numPr>
          <w:ilvl w:val="1"/>
          <w:numId w:val="35"/>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past allegations of SEA, if any, and how they were handled, including the </w:t>
      </w:r>
      <w:proofErr w:type="gramStart"/>
      <w:r w:rsidRPr="00194694">
        <w:rPr>
          <w:rFonts w:ascii="Calibri" w:hAnsi="Calibri" w:cs="Calibri"/>
          <w:sz w:val="18"/>
          <w:szCs w:val="18"/>
        </w:rPr>
        <w:t>outcome;</w:t>
      </w:r>
      <w:proofErr w:type="gramEnd"/>
    </w:p>
    <w:p w14:paraId="72B0FE32" w14:textId="77777777" w:rsidR="00F57834" w:rsidRPr="00194694" w:rsidRDefault="00F57834" w:rsidP="00F64640">
      <w:pPr>
        <w:pStyle w:val="ListParagraph"/>
        <w:numPr>
          <w:ilvl w:val="1"/>
          <w:numId w:val="35"/>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SEA training the people (employees or otherwise) who will perform the services have completed;</w:t>
      </w:r>
      <w:r>
        <w:rPr>
          <w:rFonts w:ascii="Calibri" w:hAnsi="Calibri" w:cs="Calibri"/>
          <w:sz w:val="18"/>
          <w:szCs w:val="18"/>
        </w:rPr>
        <w:t xml:space="preserve"> and</w:t>
      </w:r>
    </w:p>
    <w:p w14:paraId="0B14A74C" w14:textId="77777777" w:rsidR="00F57834" w:rsidRPr="00194694" w:rsidRDefault="00F57834" w:rsidP="00F64640">
      <w:pPr>
        <w:pStyle w:val="ListParagraph"/>
        <w:numPr>
          <w:ilvl w:val="1"/>
          <w:numId w:val="35"/>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reference and background checks have been done for employees and associated personnel.</w:t>
      </w:r>
    </w:p>
    <w:p w14:paraId="3262CE13" w14:textId="77777777" w:rsidR="00F57834" w:rsidRPr="008537BC" w:rsidRDefault="00F57834" w:rsidP="00F64640">
      <w:pPr>
        <w:framePr w:hSpace="180" w:wrap="around" w:vAnchor="text" w:hAnchor="text"/>
        <w:numPr>
          <w:ilvl w:val="0"/>
          <w:numId w:val="35"/>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etails relating to </w:t>
      </w:r>
      <w:r>
        <w:rPr>
          <w:rFonts w:ascii="Calibri" w:hAnsi="Calibri" w:cs="Calibri"/>
          <w:sz w:val="18"/>
          <w:szCs w:val="18"/>
        </w:rPr>
        <w:t>g</w:t>
      </w:r>
      <w:r w:rsidRPr="00194694">
        <w:rPr>
          <w:rFonts w:ascii="Calibri" w:hAnsi="Calibri" w:cs="Calibri"/>
          <w:sz w:val="18"/>
          <w:szCs w:val="18"/>
        </w:rPr>
        <w:t>rant-</w:t>
      </w:r>
      <w:r>
        <w:rPr>
          <w:rFonts w:ascii="Calibri" w:hAnsi="Calibri" w:cs="Calibri"/>
          <w:sz w:val="18"/>
          <w:szCs w:val="18"/>
        </w:rPr>
        <w:t>m</w:t>
      </w:r>
      <w:r w:rsidRPr="00194694">
        <w:rPr>
          <w:rFonts w:ascii="Calibri" w:hAnsi="Calibri" w:cs="Calibri"/>
          <w:sz w:val="18"/>
          <w:szCs w:val="18"/>
        </w:rPr>
        <w:t xml:space="preserve">aking </w:t>
      </w:r>
      <w:r>
        <w:rPr>
          <w:rFonts w:ascii="Calibri" w:hAnsi="Calibri" w:cs="Calibri"/>
          <w:sz w:val="18"/>
          <w:szCs w:val="18"/>
        </w:rPr>
        <w:t>w</w:t>
      </w:r>
      <w:r w:rsidRPr="00194694">
        <w:rPr>
          <w:rFonts w:ascii="Calibri" w:hAnsi="Calibri" w:cs="Calibri"/>
          <w:sz w:val="18"/>
          <w:szCs w:val="18"/>
        </w:rPr>
        <w:t>ork, if applicable:</w:t>
      </w:r>
    </w:p>
    <w:p w14:paraId="138882FA" w14:textId="77777777" w:rsidR="00F57834" w:rsidRDefault="00F57834" w:rsidP="00F57834">
      <w:pPr>
        <w:spacing w:after="0" w:line="240" w:lineRule="auto"/>
        <w:ind w:left="720"/>
        <w:contextualSpacing/>
        <w:jc w:val="both"/>
        <w:rPr>
          <w:rFonts w:ascii="Calibri" w:hAnsi="Calibri" w:cs="Calibri"/>
          <w:sz w:val="18"/>
          <w:szCs w:val="18"/>
        </w:rPr>
      </w:pPr>
    </w:p>
    <w:p w14:paraId="77155CA6" w14:textId="77777777" w:rsidR="00F57834" w:rsidRPr="00194694" w:rsidRDefault="00F57834" w:rsidP="00F64640">
      <w:pPr>
        <w:numPr>
          <w:ilvl w:val="0"/>
          <w:numId w:val="40"/>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Pr="00194694">
        <w:rPr>
          <w:rFonts w:ascii="Calibri" w:hAnsi="Calibri" w:cs="Calibri"/>
          <w:sz w:val="18"/>
          <w:szCs w:val="18"/>
        </w:rPr>
        <w:t>);</w:t>
      </w:r>
      <w:proofErr w:type="gramEnd"/>
      <w:r w:rsidRPr="00194694">
        <w:rPr>
          <w:rFonts w:ascii="Calibri" w:hAnsi="Calibri" w:cs="Calibri"/>
          <w:sz w:val="18"/>
          <w:szCs w:val="18"/>
        </w:rPr>
        <w:t xml:space="preserve"> </w:t>
      </w:r>
    </w:p>
    <w:p w14:paraId="0990567A" w14:textId="77777777" w:rsidR="00F57834" w:rsidRPr="00194694" w:rsidRDefault="00F57834" w:rsidP="00F64640">
      <w:pPr>
        <w:framePr w:hSpace="180" w:wrap="around" w:vAnchor="text" w:hAnchor="text"/>
        <w:numPr>
          <w:ilvl w:val="0"/>
          <w:numId w:val="40"/>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relevant history in managing resources through grant </w:t>
      </w:r>
      <w:proofErr w:type="gramStart"/>
      <w:r w:rsidRPr="00194694">
        <w:rPr>
          <w:rFonts w:ascii="Calibri" w:hAnsi="Calibri" w:cs="Calibri"/>
          <w:sz w:val="18"/>
          <w:szCs w:val="18"/>
        </w:rPr>
        <w:t>awards;</w:t>
      </w:r>
      <w:proofErr w:type="gramEnd"/>
    </w:p>
    <w:p w14:paraId="015237B4" w14:textId="77777777" w:rsidR="00F57834" w:rsidRPr="00194694" w:rsidRDefault="00F57834" w:rsidP="00F64640">
      <w:pPr>
        <w:framePr w:hSpace="180" w:wrap="around" w:vAnchor="text" w:hAnchor="text"/>
        <w:numPr>
          <w:ilvl w:val="0"/>
          <w:numId w:val="40"/>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grant </w:t>
      </w:r>
      <w:proofErr w:type="gramStart"/>
      <w:r w:rsidRPr="00194694">
        <w:rPr>
          <w:rFonts w:ascii="Calibri" w:hAnsi="Calibri" w:cs="Calibri"/>
          <w:sz w:val="18"/>
          <w:szCs w:val="18"/>
        </w:rPr>
        <w:t>portfolio;</w:t>
      </w:r>
      <w:proofErr w:type="gramEnd"/>
    </w:p>
    <w:p w14:paraId="4A2F9C67" w14:textId="77777777" w:rsidR="00F57834" w:rsidRPr="00194694" w:rsidRDefault="00F57834" w:rsidP="00F64640">
      <w:pPr>
        <w:framePr w:hSpace="180" w:wrap="around" w:vAnchor="text" w:hAnchor="text"/>
        <w:numPr>
          <w:ilvl w:val="0"/>
          <w:numId w:val="40"/>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relevant history in working with small organizations including experience in providing technical </w:t>
      </w:r>
      <w:proofErr w:type="gramStart"/>
      <w:r w:rsidRPr="00194694">
        <w:rPr>
          <w:rFonts w:ascii="Calibri" w:hAnsi="Calibri" w:cs="Calibri"/>
          <w:sz w:val="18"/>
          <w:szCs w:val="18"/>
        </w:rPr>
        <w:t>assistance;</w:t>
      </w:r>
      <w:proofErr w:type="gramEnd"/>
    </w:p>
    <w:p w14:paraId="1F8FF51C" w14:textId="77777777" w:rsidR="00F57834" w:rsidRPr="00194694" w:rsidRDefault="00F57834" w:rsidP="00F64640">
      <w:pPr>
        <w:framePr w:hSpace="180" w:wrap="around" w:vAnchor="text" w:hAnchor="text"/>
        <w:numPr>
          <w:ilvl w:val="0"/>
          <w:numId w:val="40"/>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70BB025E" w14:textId="77777777" w:rsidR="00F57834" w:rsidRPr="00194694" w:rsidRDefault="00F57834" w:rsidP="00F64640">
      <w:pPr>
        <w:framePr w:hSpace="180" w:wrap="around" w:vAnchor="text" w:hAnchor="text"/>
        <w:numPr>
          <w:ilvl w:val="0"/>
          <w:numId w:val="40"/>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capacity to assess and manage risks. </w:t>
      </w:r>
    </w:p>
    <w:p w14:paraId="5156D020" w14:textId="77777777" w:rsidR="00F57834" w:rsidRPr="00194694" w:rsidRDefault="00F57834" w:rsidP="00F57834">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F57834" w:rsidRPr="0056586D" w14:paraId="0A661812" w14:textId="77777777" w:rsidTr="000578D0">
        <w:tc>
          <w:tcPr>
            <w:tcW w:w="9017" w:type="dxa"/>
          </w:tcPr>
          <w:p w14:paraId="0A7B3EC2"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352357DE"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27EEACC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09B6279C"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2C1A4093"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062C0406" w14:textId="77777777" w:rsidR="00F57834" w:rsidRPr="0056586D" w:rsidRDefault="00F57834" w:rsidP="00F64640">
      <w:pPr>
        <w:widowControl w:val="0"/>
        <w:numPr>
          <w:ilvl w:val="0"/>
          <w:numId w:val="33"/>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61A30BA1" w14:textId="77777777" w:rsidR="00F57834" w:rsidRPr="00226151" w:rsidRDefault="00F57834" w:rsidP="00F64640">
      <w:pPr>
        <w:widowControl w:val="0"/>
        <w:numPr>
          <w:ilvl w:val="0"/>
          <w:numId w:val="33"/>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47021B32" w14:textId="77777777" w:rsidR="00F57834" w:rsidRPr="0056586D" w:rsidRDefault="00F57834" w:rsidP="00F57834">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4CBDEB10" w14:textId="77777777" w:rsidTr="000578D0">
        <w:tc>
          <w:tcPr>
            <w:tcW w:w="9350" w:type="dxa"/>
          </w:tcPr>
          <w:p w14:paraId="36DA22BC"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69734A68"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6FA55E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2CEF997C"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7EDFE743"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6EB7DE89"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1EE12EE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3FCFF9A7"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28A950F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lastRenderedPageBreak/>
        <w:t>This narrative is to be complemented by a tabular presentation that will serve as Implementation Plan, as described in Component 4</w:t>
      </w:r>
      <w:r>
        <w:rPr>
          <w:rFonts w:eastAsia="Calibri" w:cstheme="minorHAnsi"/>
          <w:color w:val="000000"/>
          <w:sz w:val="18"/>
          <w:szCs w:val="18"/>
          <w:lang w:val="en-CA"/>
        </w:rPr>
        <w:t>.</w:t>
      </w:r>
    </w:p>
    <w:p w14:paraId="0292D5CB" w14:textId="77777777" w:rsidR="00F57834" w:rsidRPr="00EA1C20"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56206E9D"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35405AC6"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15FF547A" w14:textId="77777777" w:rsidTr="000578D0">
        <w:tc>
          <w:tcPr>
            <w:tcW w:w="9350" w:type="dxa"/>
          </w:tcPr>
          <w:p w14:paraId="00E73154"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405C1D5C" w14:textId="77777777" w:rsidR="00F57834" w:rsidRPr="00EC2E03" w:rsidRDefault="00F57834" w:rsidP="000578D0">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28DF34F5" w14:textId="77777777" w:rsidR="00F57834" w:rsidRPr="00EC2E03" w:rsidRDefault="00F57834" w:rsidP="000578D0">
            <w:pPr>
              <w:widowControl w:val="0"/>
              <w:autoSpaceDE w:val="0"/>
              <w:autoSpaceDN w:val="0"/>
              <w:adjustRightInd w:val="0"/>
              <w:jc w:val="both"/>
              <w:rPr>
                <w:rFonts w:asciiTheme="minorHAnsi" w:hAnsiTheme="minorHAnsi" w:cstheme="minorHAnsi"/>
                <w:color w:val="000000"/>
                <w:sz w:val="18"/>
                <w:szCs w:val="18"/>
                <w:lang w:val="fr-FR"/>
              </w:rPr>
            </w:pPr>
          </w:p>
        </w:tc>
      </w:tr>
    </w:tbl>
    <w:p w14:paraId="7F588C01" w14:textId="77777777" w:rsidR="00F57834" w:rsidRPr="00EC2E03" w:rsidRDefault="00F57834" w:rsidP="00F57834">
      <w:pPr>
        <w:widowControl w:val="0"/>
        <w:autoSpaceDE w:val="0"/>
        <w:autoSpaceDN w:val="0"/>
        <w:adjustRightInd w:val="0"/>
        <w:spacing w:after="0" w:line="240" w:lineRule="auto"/>
        <w:jc w:val="both"/>
        <w:rPr>
          <w:rFonts w:eastAsia="Calibri" w:cstheme="minorHAnsi"/>
          <w:color w:val="000000"/>
          <w:sz w:val="18"/>
          <w:szCs w:val="18"/>
          <w:lang w:val="fr-FR"/>
        </w:rPr>
      </w:pPr>
    </w:p>
    <w:p w14:paraId="030011B5"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696578">
        <w:t xml:space="preserve"> </w:t>
      </w:r>
      <w:r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4B3EC4D" w14:textId="77777777" w:rsidR="00F57834" w:rsidRDefault="00F57834" w:rsidP="00F57834">
      <w:pPr>
        <w:widowControl w:val="0"/>
        <w:autoSpaceDE w:val="0"/>
        <w:autoSpaceDN w:val="0"/>
        <w:adjustRightInd w:val="0"/>
        <w:spacing w:after="0" w:line="240" w:lineRule="auto"/>
        <w:jc w:val="both"/>
        <w:rPr>
          <w:rFonts w:eastAsia="Calibri" w:cstheme="minorHAnsi"/>
          <w:b/>
          <w:bCs/>
          <w:color w:val="000000"/>
          <w:sz w:val="18"/>
          <w:szCs w:val="18"/>
          <w:lang w:val="en-CA"/>
        </w:rPr>
      </w:pPr>
    </w:p>
    <w:p w14:paraId="757D0B81" w14:textId="77777777" w:rsidR="00F57834" w:rsidRDefault="00F57834" w:rsidP="00F57834">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592F5A49"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F57834" w:rsidRPr="0056586D" w14:paraId="1214FC8C" w14:textId="77777777" w:rsidTr="000578D0">
        <w:tc>
          <w:tcPr>
            <w:tcW w:w="3776" w:type="dxa"/>
            <w:gridSpan w:val="2"/>
          </w:tcPr>
          <w:p w14:paraId="08A7774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1B972FE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F57834" w:rsidRPr="0056586D" w14:paraId="071BE08B" w14:textId="77777777" w:rsidTr="000578D0">
        <w:tc>
          <w:tcPr>
            <w:tcW w:w="3776" w:type="dxa"/>
            <w:gridSpan w:val="2"/>
          </w:tcPr>
          <w:p w14:paraId="4A293B9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2AE0A4B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179C9009" w14:textId="77777777" w:rsidTr="000578D0">
        <w:tc>
          <w:tcPr>
            <w:tcW w:w="3776" w:type="dxa"/>
            <w:gridSpan w:val="2"/>
          </w:tcPr>
          <w:p w14:paraId="5381E2B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38E3D62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2B424726" w14:textId="77777777" w:rsidTr="000578D0">
        <w:tc>
          <w:tcPr>
            <w:tcW w:w="3776" w:type="dxa"/>
            <w:gridSpan w:val="2"/>
          </w:tcPr>
          <w:p w14:paraId="6C4E5D4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155CFC2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34EE3A61" w14:textId="77777777" w:rsidTr="000578D0">
        <w:tc>
          <w:tcPr>
            <w:tcW w:w="3776" w:type="dxa"/>
            <w:gridSpan w:val="2"/>
          </w:tcPr>
          <w:p w14:paraId="28B0549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Pr>
                <w:rFonts w:asciiTheme="minorHAnsi" w:hAnsiTheme="minorHAnsi" w:cstheme="minorHAnsi"/>
                <w:color w:val="000000"/>
                <w:sz w:val="18"/>
                <w:szCs w:val="18"/>
              </w:rPr>
              <w:t>.</w:t>
            </w:r>
          </w:p>
        </w:tc>
        <w:tc>
          <w:tcPr>
            <w:tcW w:w="5259" w:type="dxa"/>
            <w:gridSpan w:val="13"/>
          </w:tcPr>
          <w:p w14:paraId="0FAB2D1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2E9A4949" w14:textId="77777777" w:rsidTr="000578D0">
        <w:tc>
          <w:tcPr>
            <w:tcW w:w="4765" w:type="dxa"/>
            <w:gridSpan w:val="3"/>
          </w:tcPr>
          <w:p w14:paraId="32425F5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750B771"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F57834" w:rsidRPr="0056586D" w14:paraId="112B5308" w14:textId="77777777" w:rsidTr="000578D0">
        <w:tc>
          <w:tcPr>
            <w:tcW w:w="2155" w:type="dxa"/>
          </w:tcPr>
          <w:p w14:paraId="6FFA4A30" w14:textId="77777777" w:rsidR="00F57834" w:rsidRPr="0056586D" w:rsidRDefault="00F57834" w:rsidP="000578D0">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6FFCF70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569D3DB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6955EA5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200C5A1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14E9AEB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63E0E52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45C3928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7AD9604B"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005004E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18D7C0F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2811C6E7"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4D085C9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54D52CF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F57834" w:rsidRPr="0056586D" w14:paraId="2B4D7812" w14:textId="77777777" w:rsidTr="000578D0">
        <w:tc>
          <w:tcPr>
            <w:tcW w:w="2155" w:type="dxa"/>
          </w:tcPr>
          <w:p w14:paraId="461D161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64E4AB4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38B642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58D660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C90408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07A1E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0DA08BB"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78DDF8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8C4FF9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88EB4C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5B9029D"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5A62B3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2D478ED"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C3012C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33B7A40C" w14:textId="77777777" w:rsidTr="000578D0">
        <w:tc>
          <w:tcPr>
            <w:tcW w:w="2155" w:type="dxa"/>
          </w:tcPr>
          <w:p w14:paraId="56041637"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75D5275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D538CB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949832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43A082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157797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3DC889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E714DD7"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BC41F6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F5744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C7ABB0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B6609A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48E480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D288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7F7F7031" w14:textId="77777777" w:rsidTr="000578D0">
        <w:tc>
          <w:tcPr>
            <w:tcW w:w="2155" w:type="dxa"/>
          </w:tcPr>
          <w:p w14:paraId="271D294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24C4E56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0A26AA1"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1E168C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F7D35F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18B395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5248451"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4F507F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73F885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B5E43E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A5ED32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2D72C8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D3003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0BC366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59224690" w14:textId="77777777" w:rsidTr="000578D0">
        <w:tc>
          <w:tcPr>
            <w:tcW w:w="2155" w:type="dxa"/>
          </w:tcPr>
          <w:p w14:paraId="57000E4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3831553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A0315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791E68B"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34639B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820E57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10EF04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525820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AFB22E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F76231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22D5E9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193490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A669BB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D71930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12F9E60C"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17FB04C6"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13F2CC11"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648B5B2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5133C83F" w14:textId="77777777" w:rsidR="00F57834" w:rsidRPr="00D71F49" w:rsidRDefault="00F57834" w:rsidP="00F64640">
      <w:pPr>
        <w:pStyle w:val="ListParagraph"/>
        <w:widowControl w:val="0"/>
        <w:numPr>
          <w:ilvl w:val="0"/>
          <w:numId w:val="36"/>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Pr="00D71F49">
        <w:rPr>
          <w:rFonts w:eastAsia="Calibri" w:cstheme="minorHAnsi"/>
          <w:color w:val="000000"/>
          <w:sz w:val="18"/>
          <w:szCs w:val="18"/>
          <w:lang w:val="en-CA"/>
        </w:rPr>
        <w:t>Plan</w:t>
      </w:r>
      <w:r>
        <w:rPr>
          <w:rFonts w:eastAsia="Calibri" w:cstheme="minorHAnsi"/>
          <w:color w:val="000000"/>
          <w:sz w:val="18"/>
          <w:szCs w:val="18"/>
          <w:lang w:val="en-CA"/>
        </w:rPr>
        <w:t>;</w:t>
      </w:r>
      <w:proofErr w:type="gramEnd"/>
      <w:r w:rsidRPr="00D71F49">
        <w:rPr>
          <w:rFonts w:eastAsia="Calibri" w:cstheme="minorHAnsi"/>
          <w:color w:val="000000"/>
          <w:sz w:val="18"/>
          <w:szCs w:val="18"/>
          <w:lang w:val="en-CA"/>
        </w:rPr>
        <w:t xml:space="preserve"> </w:t>
      </w:r>
    </w:p>
    <w:p w14:paraId="4A95E8C3" w14:textId="77777777" w:rsidR="00F57834" w:rsidRDefault="00F57834" w:rsidP="00F64640">
      <w:pPr>
        <w:pStyle w:val="ListParagraph"/>
        <w:widowControl w:val="0"/>
        <w:numPr>
          <w:ilvl w:val="0"/>
          <w:numId w:val="36"/>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D7619">
        <w:rPr>
          <w:rFonts w:eastAsia="Calibri" w:cstheme="minorHAnsi"/>
          <w:color w:val="000000"/>
          <w:sz w:val="18"/>
          <w:szCs w:val="18"/>
          <w:lang w:val="en-CA"/>
        </w:rPr>
        <w:t xml:space="preserve">ow any mid-course correction and adjustment of the design and plans will be facilitated </w:t>
      </w:r>
      <w:proofErr w:type="gramStart"/>
      <w:r w:rsidRPr="00DD7619">
        <w:rPr>
          <w:rFonts w:eastAsia="Calibri" w:cstheme="minorHAnsi"/>
          <w:color w:val="000000"/>
          <w:sz w:val="18"/>
          <w:szCs w:val="18"/>
          <w:lang w:val="en-CA"/>
        </w:rPr>
        <w:t>on the basis of</w:t>
      </w:r>
      <w:proofErr w:type="gramEnd"/>
      <w:r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Pr="00DD7619">
        <w:rPr>
          <w:rFonts w:eastAsia="Calibri" w:cstheme="minorHAnsi"/>
          <w:color w:val="000000"/>
          <w:sz w:val="18"/>
          <w:szCs w:val="18"/>
          <w:lang w:val="en-CA"/>
        </w:rPr>
        <w:t xml:space="preserve"> </w:t>
      </w:r>
    </w:p>
    <w:p w14:paraId="740F4C71" w14:textId="77777777" w:rsidR="00F57834" w:rsidRPr="00D71F49" w:rsidRDefault="00F57834" w:rsidP="00F64640">
      <w:pPr>
        <w:pStyle w:val="ListParagraph"/>
        <w:widowControl w:val="0"/>
        <w:numPr>
          <w:ilvl w:val="0"/>
          <w:numId w:val="36"/>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09F46F75"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2A89135F" w14:textId="77777777" w:rsidTr="000578D0">
        <w:tc>
          <w:tcPr>
            <w:tcW w:w="9350" w:type="dxa"/>
          </w:tcPr>
          <w:p w14:paraId="01649E45"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0C186A7A"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1FB980A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67B8E20A"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3AC47682"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w:t>
      </w:r>
      <w:r>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1E03255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79BCDC83"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also i</w:t>
      </w:r>
      <w:r w:rsidRPr="0056586D">
        <w:rPr>
          <w:rFonts w:eastAsia="Calibri" w:cstheme="minorHAnsi"/>
          <w:color w:val="000000"/>
          <w:sz w:val="18"/>
          <w:szCs w:val="18"/>
          <w:lang w:val="en-CA"/>
        </w:rPr>
        <w:t xml:space="preserve">nclude the key </w:t>
      </w:r>
      <w:r w:rsidRPr="0056586D">
        <w:rPr>
          <w:rFonts w:eastAsia="Calibri" w:cstheme="minorHAnsi"/>
          <w:b/>
          <w:bCs/>
          <w:color w:val="000000"/>
          <w:sz w:val="18"/>
          <w:szCs w:val="18"/>
          <w:lang w:val="en-CA"/>
        </w:rPr>
        <w:t xml:space="preserve">assumptions </w:t>
      </w:r>
      <w:r w:rsidRPr="0056586D">
        <w:rPr>
          <w:rFonts w:eastAsia="Calibri" w:cstheme="minorHAnsi"/>
          <w:color w:val="000000"/>
          <w:sz w:val="18"/>
          <w:szCs w:val="18"/>
          <w:lang w:val="en-CA"/>
        </w:rPr>
        <w:t>on which the activity plan is based on. In this case, the assumptions are mostly related to external factors (for example,</w:t>
      </w:r>
      <w:r>
        <w:rPr>
          <w:rFonts w:eastAsia="Calibri" w:cstheme="minorHAnsi"/>
          <w:color w:val="000000"/>
          <w:sz w:val="18"/>
          <w:szCs w:val="18"/>
          <w:lang w:val="en-CA"/>
        </w:rPr>
        <w:t xml:space="preserve"> the assumption that</w:t>
      </w:r>
      <w:r w:rsidRPr="0056586D">
        <w:rPr>
          <w:rFonts w:eastAsia="Calibri" w:cstheme="minorHAnsi"/>
          <w:color w:val="000000"/>
          <w:sz w:val="18"/>
          <w:szCs w:val="18"/>
          <w:lang w:val="en-CA"/>
        </w:rPr>
        <w:t xml:space="preserve"> </w:t>
      </w:r>
      <w:r>
        <w:rPr>
          <w:rFonts w:eastAsia="Calibri" w:cstheme="minorHAnsi"/>
          <w:color w:val="000000"/>
          <w:sz w:val="18"/>
          <w:szCs w:val="18"/>
          <w:lang w:val="en-CA"/>
        </w:rPr>
        <w:t xml:space="preserve">the relevant </w:t>
      </w:r>
      <w:r w:rsidRPr="0056586D">
        <w:rPr>
          <w:rFonts w:eastAsia="Calibri" w:cstheme="minorHAnsi"/>
          <w:color w:val="000000"/>
          <w:sz w:val="18"/>
          <w:szCs w:val="18"/>
          <w:lang w:val="en-CA"/>
        </w:rPr>
        <w:t>government</w:t>
      </w:r>
      <w:r>
        <w:rPr>
          <w:rFonts w:eastAsia="Calibri" w:cstheme="minorHAnsi"/>
          <w:color w:val="000000"/>
          <w:sz w:val="18"/>
          <w:szCs w:val="18"/>
          <w:lang w:val="en-CA"/>
        </w:rPr>
        <w:t>’s</w:t>
      </w:r>
      <w:r w:rsidRPr="0056586D">
        <w:rPr>
          <w:rFonts w:eastAsia="Calibri" w:cstheme="minorHAnsi"/>
          <w:color w:val="000000"/>
          <w:sz w:val="18"/>
          <w:szCs w:val="18"/>
          <w:lang w:val="en-CA"/>
        </w:rPr>
        <w:t xml:space="preserve"> environmental policy </w:t>
      </w:r>
      <w:r>
        <w:rPr>
          <w:rFonts w:eastAsia="Calibri" w:cstheme="minorHAnsi"/>
          <w:color w:val="000000"/>
          <w:sz w:val="18"/>
          <w:szCs w:val="18"/>
          <w:lang w:val="en-CA"/>
        </w:rPr>
        <w:t xml:space="preserve">will </w:t>
      </w:r>
      <w:r w:rsidRPr="0056586D">
        <w:rPr>
          <w:rFonts w:eastAsia="Calibri" w:cstheme="minorHAnsi"/>
          <w:color w:val="000000"/>
          <w:sz w:val="18"/>
          <w:szCs w:val="18"/>
          <w:lang w:val="en-CA"/>
        </w:rPr>
        <w:t>remain stable) which are anticipated in planning</w:t>
      </w:r>
      <w:r>
        <w:rPr>
          <w:rFonts w:eastAsia="Calibri" w:cstheme="minorHAnsi"/>
          <w:color w:val="000000"/>
          <w:sz w:val="18"/>
          <w:szCs w:val="18"/>
          <w:lang w:val="en-CA"/>
        </w:rPr>
        <w:t xml:space="preserve"> the activity</w:t>
      </w:r>
      <w:r w:rsidRPr="0056586D">
        <w:rPr>
          <w:rFonts w:eastAsia="Calibri" w:cstheme="minorHAnsi"/>
          <w:color w:val="000000"/>
          <w:sz w:val="18"/>
          <w:szCs w:val="18"/>
          <w:lang w:val="en-CA"/>
        </w:rPr>
        <w:t>, and on which the feasibility of the activities depend</w:t>
      </w:r>
      <w:r>
        <w:rPr>
          <w:rFonts w:eastAsia="Calibri" w:cstheme="minorHAnsi"/>
          <w:color w:val="000000"/>
          <w:sz w:val="18"/>
          <w:szCs w:val="18"/>
          <w:lang w:val="en-CA"/>
        </w:rPr>
        <w:t>.</w:t>
      </w:r>
    </w:p>
    <w:p w14:paraId="5D64803B"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73982DF9"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and risk mitigation measures. </w:t>
      </w:r>
    </w:p>
    <w:p w14:paraId="3028A1C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7E0A1B54" w14:textId="77777777" w:rsidTr="000578D0">
        <w:tc>
          <w:tcPr>
            <w:tcW w:w="9350" w:type="dxa"/>
          </w:tcPr>
          <w:p w14:paraId="21D3B7CC"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523ED8C9"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500F826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64C76005"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4FBB9F6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DFB285" w14:textId="77777777" w:rsidR="00F57834" w:rsidRPr="0056586D" w:rsidRDefault="00F57834" w:rsidP="00F64640">
      <w:pPr>
        <w:widowControl w:val="0"/>
        <w:numPr>
          <w:ilvl w:val="0"/>
          <w:numId w:val="34"/>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lastRenderedPageBreak/>
        <w:t xml:space="preserve">Include costs which relate to efficiently carrying out the activities and producing the results which are set forth in the proposal. Other associated costs should be funded from other sources. </w:t>
      </w:r>
    </w:p>
    <w:p w14:paraId="7FD092AC" w14:textId="77777777" w:rsidR="00F57834" w:rsidRPr="0056586D" w:rsidRDefault="00F57834" w:rsidP="00F64640">
      <w:pPr>
        <w:widowControl w:val="0"/>
        <w:numPr>
          <w:ilvl w:val="0"/>
          <w:numId w:val="34"/>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7F97C226" w14:textId="77777777" w:rsidR="00F57834" w:rsidRPr="0056586D" w:rsidRDefault="00F57834" w:rsidP="00F64640">
      <w:pPr>
        <w:numPr>
          <w:ilvl w:val="0"/>
          <w:numId w:val="34"/>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7C001AC5" w14:textId="77777777" w:rsidR="00F57834" w:rsidRPr="0056586D" w:rsidRDefault="00F57834" w:rsidP="00F64640">
      <w:pPr>
        <w:numPr>
          <w:ilvl w:val="0"/>
          <w:numId w:val="34"/>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2B0FF838" w14:textId="77777777" w:rsidR="00F57834" w:rsidRPr="0056586D" w:rsidRDefault="00F57834" w:rsidP="00F64640">
      <w:pPr>
        <w:numPr>
          <w:ilvl w:val="0"/>
          <w:numId w:val="34"/>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1EB2518A" w14:textId="77777777" w:rsidR="00F57834" w:rsidRPr="0056586D" w:rsidRDefault="00F57834" w:rsidP="00F64640">
      <w:pPr>
        <w:widowControl w:val="0"/>
        <w:numPr>
          <w:ilvl w:val="0"/>
          <w:numId w:val="34"/>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39EEE2C4" w14:textId="77777777" w:rsidR="00F57834" w:rsidRPr="0056586D" w:rsidRDefault="00F57834" w:rsidP="00F64640">
      <w:pPr>
        <w:widowControl w:val="0"/>
        <w:numPr>
          <w:ilvl w:val="0"/>
          <w:numId w:val="34"/>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1C7E458F" w14:textId="77777777" w:rsidR="00F57834" w:rsidRPr="0056586D" w:rsidRDefault="00F57834" w:rsidP="00F64640">
      <w:pPr>
        <w:pStyle w:val="pf0"/>
        <w:numPr>
          <w:ilvl w:val="0"/>
          <w:numId w:val="34"/>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Depending on the results to be delivered, following suggestive thresholds could be followed for costs:</w:t>
      </w:r>
    </w:p>
    <w:p w14:paraId="333F35F3" w14:textId="77777777" w:rsidR="00F57834" w:rsidRPr="0056586D" w:rsidRDefault="00F57834" w:rsidP="00F64640">
      <w:pPr>
        <w:pStyle w:val="pf1"/>
        <w:numPr>
          <w:ilvl w:val="0"/>
          <w:numId w:val="3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Pr="0056586D">
        <w:rPr>
          <w:rStyle w:val="cf01"/>
          <w:rFonts w:asciiTheme="minorHAnsi" w:hAnsiTheme="minorHAnsi" w:cstheme="minorHAnsi"/>
        </w:rPr>
        <w:t xml:space="preserve">aximum for personnel related costs on a proposal - 20% of programming </w:t>
      </w:r>
      <w:proofErr w:type="gramStart"/>
      <w:r w:rsidRPr="0056586D">
        <w:rPr>
          <w:rStyle w:val="cf01"/>
          <w:rFonts w:asciiTheme="minorHAnsi" w:hAnsiTheme="minorHAnsi" w:cstheme="minorHAnsi"/>
        </w:rPr>
        <w:t>costs</w:t>
      </w:r>
      <w:r>
        <w:rPr>
          <w:rStyle w:val="cf01"/>
          <w:rFonts w:asciiTheme="minorHAnsi" w:hAnsiTheme="minorHAnsi" w:cstheme="minorHAnsi"/>
        </w:rPr>
        <w:t>;</w:t>
      </w:r>
      <w:proofErr w:type="gramEnd"/>
    </w:p>
    <w:p w14:paraId="1B056B32" w14:textId="77777777" w:rsidR="00F57834" w:rsidRPr="0056586D" w:rsidRDefault="00F57834" w:rsidP="00F64640">
      <w:pPr>
        <w:pStyle w:val="pf1"/>
        <w:numPr>
          <w:ilvl w:val="0"/>
          <w:numId w:val="3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Pr="0056586D">
        <w:rPr>
          <w:rStyle w:val="cf01"/>
          <w:rFonts w:asciiTheme="minorHAnsi" w:hAnsiTheme="minorHAnsi" w:cstheme="minorHAnsi"/>
        </w:rPr>
        <w:t xml:space="preserve">etween 3-5% for audits (to be retained by UN Women for </w:t>
      </w:r>
      <w:r>
        <w:rPr>
          <w:rStyle w:val="cf01"/>
          <w:rFonts w:asciiTheme="minorHAnsi" w:hAnsiTheme="minorHAnsi" w:cstheme="minorHAnsi"/>
        </w:rPr>
        <w:t>Responsible Party</w:t>
      </w:r>
      <w:r w:rsidRPr="0056586D">
        <w:rPr>
          <w:rStyle w:val="cf01"/>
          <w:rFonts w:asciiTheme="minorHAnsi" w:hAnsiTheme="minorHAnsi" w:cstheme="minorHAnsi"/>
        </w:rPr>
        <w:t xml:space="preserve"> audits) (may change as per </w:t>
      </w:r>
      <w:r>
        <w:rPr>
          <w:rStyle w:val="cf01"/>
          <w:rFonts w:asciiTheme="minorHAnsi" w:hAnsiTheme="minorHAnsi" w:cstheme="minorHAnsi"/>
        </w:rPr>
        <w:t>the a</w:t>
      </w:r>
      <w:r w:rsidRPr="0056586D">
        <w:rPr>
          <w:rStyle w:val="cf01"/>
          <w:rFonts w:asciiTheme="minorHAnsi" w:hAnsiTheme="minorHAnsi" w:cstheme="minorHAnsi"/>
        </w:rPr>
        <w:t xml:space="preserve">nnual </w:t>
      </w:r>
      <w:r>
        <w:rPr>
          <w:rStyle w:val="cf01"/>
          <w:rFonts w:asciiTheme="minorHAnsi" w:hAnsiTheme="minorHAnsi" w:cstheme="minorHAnsi"/>
        </w:rPr>
        <w:t>a</w:t>
      </w:r>
      <w:r w:rsidRPr="0056586D">
        <w:rPr>
          <w:rStyle w:val="cf01"/>
          <w:rFonts w:asciiTheme="minorHAnsi" w:hAnsiTheme="minorHAnsi" w:cstheme="minorHAnsi"/>
        </w:rPr>
        <w:t xml:space="preserve">udit </w:t>
      </w:r>
      <w:r>
        <w:rPr>
          <w:rStyle w:val="cf01"/>
          <w:rFonts w:asciiTheme="minorHAnsi" w:hAnsiTheme="minorHAnsi" w:cstheme="minorHAnsi"/>
        </w:rPr>
        <w:t>c</w:t>
      </w:r>
      <w:r w:rsidRPr="0056586D">
        <w:rPr>
          <w:rStyle w:val="cf01"/>
          <w:rFonts w:asciiTheme="minorHAnsi" w:hAnsiTheme="minorHAnsi" w:cstheme="minorHAnsi"/>
        </w:rPr>
        <w:t>ost</w:t>
      </w:r>
      <w:proofErr w:type="gramStart"/>
      <w:r w:rsidRPr="0056586D">
        <w:rPr>
          <w:rStyle w:val="cf01"/>
          <w:rFonts w:asciiTheme="minorHAnsi" w:hAnsiTheme="minorHAnsi" w:cstheme="minorHAnsi"/>
        </w:rPr>
        <w:t>)</w:t>
      </w:r>
      <w:r>
        <w:rPr>
          <w:rStyle w:val="cf01"/>
          <w:rFonts w:asciiTheme="minorHAnsi" w:hAnsiTheme="minorHAnsi" w:cstheme="minorHAnsi"/>
        </w:rPr>
        <w:t>;</w:t>
      </w:r>
      <w:proofErr w:type="gramEnd"/>
    </w:p>
    <w:p w14:paraId="39EE0E51" w14:textId="77777777" w:rsidR="00F57834" w:rsidRPr="0056586D" w:rsidRDefault="00F57834" w:rsidP="00F64640">
      <w:pPr>
        <w:pStyle w:val="pf1"/>
        <w:numPr>
          <w:ilvl w:val="0"/>
          <w:numId w:val="39"/>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3% for monitoring and evaluation</w:t>
      </w:r>
      <w:r w:rsidRPr="005A23BB">
        <w:rPr>
          <w:rStyle w:val="cf01"/>
          <w:rFonts w:asciiTheme="minorHAnsi" w:hAnsiTheme="minorHAnsi" w:cstheme="minorHAnsi"/>
        </w:rPr>
        <w:t>;</w:t>
      </w:r>
      <w:r w:rsidRPr="005F5353">
        <w:rPr>
          <w:rStyle w:val="cf01"/>
          <w:rFonts w:asciiTheme="minorHAnsi" w:hAnsiTheme="minorHAnsi" w:cstheme="minorHAnsi"/>
        </w:rPr>
        <w:t xml:space="preserve"> and</w:t>
      </w:r>
    </w:p>
    <w:p w14:paraId="7CA81941" w14:textId="77777777" w:rsidR="00F57834" w:rsidRPr="0056586D" w:rsidRDefault="00F57834" w:rsidP="00F64640">
      <w:pPr>
        <w:pStyle w:val="pf1"/>
        <w:numPr>
          <w:ilvl w:val="0"/>
          <w:numId w:val="3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Pr="0056586D">
        <w:rPr>
          <w:rStyle w:val="cf01"/>
          <w:rFonts w:asciiTheme="minorHAnsi" w:hAnsiTheme="minorHAnsi" w:cstheme="minorHAnsi"/>
        </w:rPr>
        <w:t>p</w:t>
      </w:r>
      <w:r>
        <w:rPr>
          <w:rStyle w:val="cf01"/>
          <w:rFonts w:asciiTheme="minorHAnsi" w:hAnsiTheme="minorHAnsi" w:cstheme="minorHAnsi"/>
        </w:rPr>
        <w:t xml:space="preserve"> </w:t>
      </w:r>
      <w:r w:rsidRPr="0056586D">
        <w:rPr>
          <w:rStyle w:val="cf01"/>
          <w:rFonts w:asciiTheme="minorHAnsi" w:hAnsiTheme="minorHAnsi" w:cstheme="minorHAnsi"/>
        </w:rPr>
        <w:t xml:space="preserve">to 8% (or as per relevant donor agreement) – </w:t>
      </w:r>
      <w:r>
        <w:rPr>
          <w:rStyle w:val="cf01"/>
          <w:rFonts w:asciiTheme="minorHAnsi" w:hAnsiTheme="minorHAnsi" w:cstheme="minorHAnsi"/>
        </w:rPr>
        <w:t>s</w:t>
      </w:r>
      <w:r w:rsidRPr="0056586D">
        <w:rPr>
          <w:rStyle w:val="cf01"/>
          <w:rFonts w:asciiTheme="minorHAnsi" w:hAnsiTheme="minorHAnsi" w:cstheme="minorHAnsi"/>
        </w:rPr>
        <w:t xml:space="preserve">upport </w:t>
      </w:r>
      <w:r>
        <w:rPr>
          <w:rStyle w:val="cf01"/>
          <w:rFonts w:asciiTheme="minorHAnsi" w:hAnsiTheme="minorHAnsi" w:cstheme="minorHAnsi"/>
        </w:rPr>
        <w:t>c</w:t>
      </w:r>
      <w:r w:rsidRPr="0056586D">
        <w:rPr>
          <w:rStyle w:val="cf01"/>
          <w:rFonts w:asciiTheme="minorHAnsi" w:hAnsiTheme="minorHAnsi" w:cstheme="minorHAnsi"/>
        </w:rPr>
        <w:t>osts including (utilities, rent etc.)</w:t>
      </w:r>
      <w:r>
        <w:rPr>
          <w:rStyle w:val="cf01"/>
          <w:rFonts w:asciiTheme="minorHAnsi" w:hAnsiTheme="minorHAnsi" w:cstheme="minorHAnsi"/>
        </w:rPr>
        <w:t>.</w:t>
      </w:r>
    </w:p>
    <w:p w14:paraId="57DDDF07" w14:textId="77777777" w:rsidR="00F57834" w:rsidRPr="0056586D" w:rsidRDefault="00F57834" w:rsidP="00F57834">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F57834" w:rsidRPr="0056586D" w14:paraId="2D6D8BE4" w14:textId="77777777" w:rsidTr="000578D0">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F8AA" w14:textId="77777777" w:rsidR="00F57834" w:rsidRPr="0056586D" w:rsidRDefault="00F57834" w:rsidP="000578D0">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5"/>
            </w:r>
            <w:r w:rsidRPr="0056586D">
              <w:rPr>
                <w:rFonts w:eastAsia="Calibri" w:cstheme="minorHAnsi"/>
                <w:color w:val="000000"/>
                <w:sz w:val="18"/>
                <w:szCs w:val="18"/>
                <w:lang w:val="en-CA"/>
              </w:rPr>
              <w:t>.</w:t>
            </w:r>
          </w:p>
        </w:tc>
      </w:tr>
      <w:tr w:rsidR="00F57834" w:rsidRPr="0056586D" w14:paraId="7B2BDA1F"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9C86AA"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E7039F"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2B8C2" w14:textId="77777777" w:rsidR="00F57834" w:rsidRPr="0056586D" w:rsidRDefault="00F57834" w:rsidP="000578D0">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F6EE0E"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174110"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27E293"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F57834" w:rsidRPr="0056586D" w14:paraId="7B035B7A"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5BC45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88C2E1"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91A3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5E853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2990C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A32D0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7F669967"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D953C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6FC7E5"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646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9D60F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9DECED"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9709F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04196181"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17FF9A"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9B5821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CDA0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558D2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13AFC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B7D7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2C836DAE"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BE3D8C"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4BF9B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8348E" w14:textId="77777777" w:rsidR="00F57834" w:rsidRPr="0056586D" w:rsidRDefault="00F57834" w:rsidP="000578D0">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C4F93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BA1C54F" wp14:editId="481B291D">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550506F7" wp14:editId="3CE90BDF">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996D5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04DC4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269F4F8B"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13768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AB76D2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3C6B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4B27E1"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45D4EE"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06816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6389DF73"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BB5C64"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D43A73"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32A9E"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16A4E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C0D98F"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66F9CD"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17F11BE1"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4E1E89"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F64CD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F344B" w14:textId="77777777" w:rsidR="00F57834" w:rsidRPr="0056586D" w:rsidRDefault="00F57834" w:rsidP="000578D0">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8B5E6B5"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3793131" wp14:editId="6B611411">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064BC644" wp14:editId="2401DC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606FD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AF6CE3"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05217710"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C7514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8679D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C436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B1D52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4A144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F7BD2E"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21CF020F" w14:textId="77777777" w:rsidTr="000578D0">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E1631F"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A492F3"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4354"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71B93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DA782C"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4114FC"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1D8EAC54" w14:textId="77777777" w:rsidR="00F57834" w:rsidRPr="0056586D" w:rsidRDefault="00F57834" w:rsidP="00F57834">
      <w:pPr>
        <w:spacing w:after="0" w:line="240" w:lineRule="auto"/>
        <w:rPr>
          <w:rFonts w:eastAsia="Arial" w:cstheme="minorHAnsi"/>
          <w:sz w:val="18"/>
          <w:szCs w:val="18"/>
        </w:rPr>
      </w:pPr>
    </w:p>
    <w:p w14:paraId="0575D2CF" w14:textId="77777777" w:rsidR="00F57834" w:rsidRDefault="00F57834" w:rsidP="00F57834">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Pr>
          <w:rFonts w:eastAsia="Arial" w:cstheme="minorHAnsi"/>
          <w:sz w:val="18"/>
          <w:szCs w:val="18"/>
        </w:rPr>
        <w:t>p</w:t>
      </w:r>
      <w:r w:rsidRPr="0056586D">
        <w:rPr>
          <w:rFonts w:eastAsia="Arial" w:cstheme="minorHAnsi"/>
          <w:sz w:val="18"/>
          <w:szCs w:val="18"/>
        </w:rPr>
        <w:t>roposal is within the scope of my powers.</w:t>
      </w:r>
    </w:p>
    <w:p w14:paraId="1424FCD5" w14:textId="77777777" w:rsidR="00F57834" w:rsidRPr="0056586D" w:rsidRDefault="00F57834" w:rsidP="00F57834">
      <w:pPr>
        <w:spacing w:after="0" w:line="240" w:lineRule="auto"/>
        <w:jc w:val="both"/>
        <w:rPr>
          <w:rFonts w:eastAsia="Arial" w:cstheme="minorHAnsi"/>
          <w:sz w:val="18"/>
          <w:szCs w:val="18"/>
        </w:rPr>
      </w:pPr>
    </w:p>
    <w:p w14:paraId="6A04429B" w14:textId="77777777" w:rsidR="00F57834" w:rsidRDefault="00F57834" w:rsidP="00F57834">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Pr>
          <w:rFonts w:eastAsia="Arial" w:cstheme="minorHAnsi"/>
          <w:sz w:val="18"/>
          <w:szCs w:val="18"/>
        </w:rPr>
        <w:t>p</w:t>
      </w:r>
      <w:r w:rsidRPr="0056586D">
        <w:rPr>
          <w:rFonts w:eastAsia="Arial" w:cstheme="minorHAnsi"/>
          <w:sz w:val="18"/>
          <w:szCs w:val="18"/>
        </w:rPr>
        <w:t xml:space="preserve">roposal, commit to be bound by this </w:t>
      </w:r>
      <w:r>
        <w:rPr>
          <w:rFonts w:eastAsia="Arial" w:cstheme="minorHAnsi"/>
          <w:sz w:val="18"/>
          <w:szCs w:val="18"/>
        </w:rPr>
        <w:t>p</w:t>
      </w:r>
      <w:r w:rsidRPr="0056586D">
        <w:rPr>
          <w:rFonts w:eastAsia="Arial" w:cstheme="minorHAnsi"/>
          <w:sz w:val="18"/>
          <w:szCs w:val="18"/>
        </w:rPr>
        <w:t xml:space="preserve">roposal for carrying out the range of services as specified in the CFP package and respecting the </w:t>
      </w:r>
      <w:r>
        <w:rPr>
          <w:rFonts w:eastAsia="Arial" w:cstheme="minorHAnsi"/>
          <w:sz w:val="18"/>
          <w:szCs w:val="18"/>
        </w:rPr>
        <w:t>t</w:t>
      </w:r>
      <w:r w:rsidRPr="0056586D">
        <w:rPr>
          <w:rFonts w:eastAsia="Arial" w:cstheme="minorHAnsi"/>
          <w:sz w:val="18"/>
          <w:szCs w:val="18"/>
        </w:rPr>
        <w:t xml:space="preserve">erms and </w:t>
      </w:r>
      <w:r>
        <w:rPr>
          <w:rFonts w:eastAsia="Arial" w:cstheme="minorHAnsi"/>
          <w:sz w:val="18"/>
          <w:szCs w:val="18"/>
        </w:rPr>
        <w:t>c</w:t>
      </w:r>
      <w:r w:rsidRPr="0056586D">
        <w:rPr>
          <w:rFonts w:eastAsia="Arial" w:cstheme="minorHAnsi"/>
          <w:sz w:val="18"/>
          <w:szCs w:val="18"/>
        </w:rPr>
        <w:t>onditions stated in the UN Women</w:t>
      </w:r>
      <w:r>
        <w:rPr>
          <w:rFonts w:eastAsia="Arial" w:cstheme="minorHAnsi"/>
          <w:sz w:val="18"/>
          <w:szCs w:val="18"/>
        </w:rPr>
        <w:t xml:space="preserve"> template</w:t>
      </w:r>
      <w:r w:rsidRPr="0056586D">
        <w:rPr>
          <w:rFonts w:eastAsia="Arial" w:cstheme="minorHAnsi"/>
          <w:sz w:val="18"/>
          <w:szCs w:val="18"/>
        </w:rPr>
        <w:t xml:space="preserve"> Partner Agreement.</w:t>
      </w:r>
    </w:p>
    <w:p w14:paraId="407C1C3C" w14:textId="77777777" w:rsidR="00F57834" w:rsidRDefault="00F57834" w:rsidP="00F57834">
      <w:pPr>
        <w:spacing w:after="0" w:line="240" w:lineRule="auto"/>
        <w:rPr>
          <w:rFonts w:eastAsia="Arial" w:cstheme="minorHAnsi"/>
          <w:sz w:val="18"/>
          <w:szCs w:val="18"/>
        </w:rPr>
      </w:pPr>
    </w:p>
    <w:p w14:paraId="74540129" w14:textId="77777777" w:rsidR="00F57834" w:rsidRPr="0056586D" w:rsidRDefault="00F57834" w:rsidP="00F57834">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Pr>
          <w:rFonts w:eastAsia="Times New Roman" w:cstheme="minorHAnsi"/>
          <w:sz w:val="18"/>
          <w:szCs w:val="18"/>
        </w:rPr>
        <w:tab/>
      </w:r>
      <w:r w:rsidRPr="0056586D">
        <w:rPr>
          <w:rFonts w:eastAsia="Arial" w:cstheme="minorHAnsi"/>
          <w:sz w:val="18"/>
          <w:szCs w:val="18"/>
        </w:rPr>
        <w:t>(Seal)</w:t>
      </w:r>
    </w:p>
    <w:p w14:paraId="55BD7A27" w14:textId="77777777" w:rsidR="00F57834" w:rsidRPr="0056586D" w:rsidRDefault="00F57834" w:rsidP="00F57834">
      <w:pPr>
        <w:spacing w:after="0" w:line="240" w:lineRule="auto"/>
        <w:rPr>
          <w:rFonts w:eastAsia="Arial" w:cstheme="minorHAnsi"/>
          <w:sz w:val="18"/>
          <w:szCs w:val="18"/>
        </w:rPr>
      </w:pPr>
      <w:r w:rsidRPr="0056586D">
        <w:rPr>
          <w:rFonts w:eastAsia="Arial" w:cstheme="minorHAnsi"/>
          <w:sz w:val="18"/>
          <w:szCs w:val="18"/>
        </w:rPr>
        <w:t>(Signature)</w:t>
      </w:r>
    </w:p>
    <w:p w14:paraId="61041889" w14:textId="77777777" w:rsidR="00F57834" w:rsidRPr="0056586D" w:rsidRDefault="00F57834" w:rsidP="00F57834">
      <w:pPr>
        <w:spacing w:after="0" w:line="240" w:lineRule="auto"/>
        <w:rPr>
          <w:rFonts w:eastAsia="Times New Roman" w:cstheme="minorHAnsi"/>
          <w:sz w:val="18"/>
          <w:szCs w:val="18"/>
        </w:rPr>
      </w:pPr>
    </w:p>
    <w:p w14:paraId="752E2EF6" w14:textId="77777777" w:rsidR="00F57834" w:rsidRPr="0056586D" w:rsidRDefault="00F57834" w:rsidP="00F57834">
      <w:pPr>
        <w:spacing w:after="0" w:line="240" w:lineRule="auto"/>
        <w:rPr>
          <w:rFonts w:eastAsia="Arial" w:cstheme="minorHAnsi"/>
          <w:sz w:val="18"/>
          <w:szCs w:val="18"/>
        </w:rPr>
      </w:pPr>
      <w:r w:rsidRPr="0056586D">
        <w:rPr>
          <w:rFonts w:eastAsia="Arial" w:cstheme="minorHAnsi"/>
          <w:sz w:val="18"/>
          <w:szCs w:val="18"/>
        </w:rPr>
        <w:t>(Printed Name and Title)</w:t>
      </w:r>
    </w:p>
    <w:p w14:paraId="07CC827D" w14:textId="77777777" w:rsidR="00F57834" w:rsidRDefault="00F57834" w:rsidP="00F57834">
      <w:pPr>
        <w:spacing w:after="0" w:line="240" w:lineRule="auto"/>
        <w:rPr>
          <w:rFonts w:eastAsia="Arial" w:cstheme="minorHAnsi"/>
          <w:sz w:val="18"/>
          <w:szCs w:val="18"/>
        </w:rPr>
      </w:pPr>
    </w:p>
    <w:p w14:paraId="07FA0BE7" w14:textId="77777777" w:rsidR="00712D09" w:rsidRDefault="00F57834" w:rsidP="00712D09">
      <w:pPr>
        <w:spacing w:after="0"/>
        <w:rPr>
          <w:rFonts w:eastAsia="Arial" w:cstheme="minorHAnsi"/>
          <w:sz w:val="18"/>
          <w:szCs w:val="18"/>
        </w:rPr>
      </w:pPr>
      <w:r w:rsidRPr="0056586D">
        <w:rPr>
          <w:rFonts w:eastAsia="Arial" w:cstheme="minorHAnsi"/>
          <w:sz w:val="18"/>
          <w:szCs w:val="18"/>
        </w:rPr>
        <w:t>(Date)</w:t>
      </w:r>
    </w:p>
    <w:p w14:paraId="5A030DB9" w14:textId="77777777" w:rsidR="00C44F79" w:rsidRDefault="00C44F79" w:rsidP="00F57834">
      <w:pPr>
        <w:spacing w:after="0"/>
        <w:jc w:val="center"/>
        <w:rPr>
          <w:rFonts w:eastAsia="Calibri" w:cstheme="minorHAnsi"/>
          <w:b/>
          <w:bCs/>
          <w:iCs/>
          <w:color w:val="002060"/>
          <w:spacing w:val="-3"/>
          <w:sz w:val="18"/>
          <w:szCs w:val="18"/>
          <w:lang w:val="en-CA"/>
        </w:rPr>
      </w:pPr>
    </w:p>
    <w:p w14:paraId="2198D7A2" w14:textId="77777777" w:rsidR="00C44F79" w:rsidRDefault="00C44F79" w:rsidP="00F57834">
      <w:pPr>
        <w:spacing w:after="0"/>
        <w:jc w:val="center"/>
        <w:rPr>
          <w:rFonts w:eastAsia="Calibri" w:cstheme="minorHAnsi"/>
          <w:b/>
          <w:bCs/>
          <w:iCs/>
          <w:color w:val="002060"/>
          <w:spacing w:val="-3"/>
          <w:sz w:val="18"/>
          <w:szCs w:val="18"/>
          <w:lang w:val="en-CA"/>
        </w:rPr>
      </w:pPr>
    </w:p>
    <w:p w14:paraId="5B8E0632" w14:textId="42325FFA" w:rsidR="009504BD" w:rsidRDefault="009504BD" w:rsidP="00F57834">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612F96B2" w:rsidR="00C22EF1"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79B51C8D" w14:textId="77777777" w:rsidR="00437079" w:rsidRPr="00FF4230" w:rsidRDefault="00437079"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p>
    <w:p w14:paraId="52DEB26F" w14:textId="77777777" w:rsidR="00C44F79"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6F00CF">
        <w:rPr>
          <w:rFonts w:ascii="Calibri" w:eastAsia="Calibri" w:hAnsi="Calibri" w:cs="Calibri"/>
          <w:b/>
          <w:bCs/>
          <w:sz w:val="18"/>
          <w:szCs w:val="18"/>
          <w:lang w:val="en-CA"/>
        </w:rPr>
        <w:t>UNW-AP-TLS-CFP-2022-002</w:t>
      </w:r>
    </w:p>
    <w:p w14:paraId="44702C15" w14:textId="77777777" w:rsidR="00C44F79" w:rsidRPr="0056586D"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404867">
        <w:rPr>
          <w:rFonts w:cstheme="minorHAnsi"/>
          <w:b/>
          <w:bCs/>
          <w:sz w:val="18"/>
          <w:szCs w:val="18"/>
        </w:rPr>
        <w:t xml:space="preserve">Building capacity of media personnel, journalism students, and Civil Society Organization (CSO) staff </w:t>
      </w:r>
      <w:r w:rsidRPr="00404867">
        <w:rPr>
          <w:rFonts w:eastAsia="Malgun Gothic" w:cstheme="minorHAnsi"/>
          <w:b/>
          <w:bCs/>
          <w:color w:val="000000"/>
          <w:sz w:val="18"/>
          <w:szCs w:val="18"/>
          <w:lang w:eastAsia="ko-KR"/>
        </w:rPr>
        <w:t>on gender-sensitive reporting of sexual violence in public spaces</w:t>
      </w:r>
    </w:p>
    <w:p w14:paraId="14DAF47E" w14:textId="1E5800B7" w:rsidR="00C22EF1"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1203337" w14:textId="77777777" w:rsidR="00C44F79" w:rsidRPr="0056586D" w:rsidRDefault="00C44F79"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F64640">
      <w:pPr>
        <w:pStyle w:val="ListParagraph"/>
        <w:numPr>
          <w:ilvl w:val="0"/>
          <w:numId w:val="13"/>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F64640">
      <w:pPr>
        <w:pStyle w:val="ListParagraph"/>
        <w:numPr>
          <w:ilvl w:val="0"/>
          <w:numId w:val="13"/>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0BC381A7" w14:textId="77777777" w:rsidR="00C44F79"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6F00CF">
        <w:rPr>
          <w:rFonts w:ascii="Calibri" w:eastAsia="Calibri" w:hAnsi="Calibri" w:cs="Calibri"/>
          <w:b/>
          <w:bCs/>
          <w:sz w:val="18"/>
          <w:szCs w:val="18"/>
          <w:lang w:val="en-CA"/>
        </w:rPr>
        <w:t>UNW-AP-TLS-CFP-2022-002</w:t>
      </w:r>
    </w:p>
    <w:p w14:paraId="665188C1" w14:textId="77777777" w:rsidR="00C44F79" w:rsidRPr="0056586D" w:rsidRDefault="00C44F79" w:rsidP="00C44F79">
      <w:pPr>
        <w:tabs>
          <w:tab w:val="center" w:pos="4320"/>
          <w:tab w:val="right" w:pos="8640"/>
        </w:tabs>
        <w:spacing w:after="0" w:line="240" w:lineRule="auto"/>
        <w:jc w:val="center"/>
        <w:rPr>
          <w:rFonts w:eastAsia="Times New Roman" w:cstheme="minorHAnsi"/>
          <w:b/>
          <w:color w:val="000000"/>
          <w:sz w:val="18"/>
          <w:szCs w:val="18"/>
          <w:lang w:val="en-GB" w:eastAsia="en-GB"/>
        </w:rPr>
      </w:pPr>
      <w:r w:rsidRPr="00404867">
        <w:rPr>
          <w:rFonts w:cstheme="minorHAnsi"/>
          <w:b/>
          <w:bCs/>
          <w:sz w:val="18"/>
          <w:szCs w:val="18"/>
        </w:rPr>
        <w:t xml:space="preserve">Building capacity of media personnel, journalism students, and Civil Society Organization (CSO) staff </w:t>
      </w:r>
      <w:r w:rsidRPr="00404867">
        <w:rPr>
          <w:rFonts w:eastAsia="Malgun Gothic" w:cstheme="minorHAnsi"/>
          <w:b/>
          <w:bCs/>
          <w:color w:val="000000"/>
          <w:sz w:val="18"/>
          <w:szCs w:val="18"/>
          <w:lang w:eastAsia="ko-KR"/>
        </w:rPr>
        <w:t>on gender-sensitive reporting of sexual violence in public spaces</w:t>
      </w:r>
    </w:p>
    <w:p w14:paraId="054267C4" w14:textId="77777777" w:rsidR="00C22EF1" w:rsidRPr="00437079" w:rsidRDefault="00C22EF1" w:rsidP="0038204D">
      <w:pPr>
        <w:spacing w:after="0" w:line="240" w:lineRule="auto"/>
        <w:jc w:val="center"/>
        <w:rPr>
          <w:rFonts w:eastAsia="Calibri" w:cstheme="minorHAnsi"/>
          <w:b/>
          <w:color w:val="000000"/>
          <w:sz w:val="18"/>
          <w:szCs w:val="18"/>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4CC4027" w14:textId="77777777" w:rsidR="00827896" w:rsidRPr="0006200D" w:rsidRDefault="00827896" w:rsidP="00827896">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2AC5BA90" w14:textId="77777777" w:rsidR="00827896" w:rsidRPr="0006200D" w:rsidRDefault="00827896" w:rsidP="00827896">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Agreement</w:t>
      </w:r>
    </w:p>
    <w:p w14:paraId="7E92E819" w14:textId="77777777" w:rsidR="00827896" w:rsidRPr="00317155" w:rsidRDefault="00827896" w:rsidP="00827896">
      <w:pPr>
        <w:spacing w:after="0" w:line="240" w:lineRule="auto"/>
        <w:rPr>
          <w:rFonts w:cstheme="minorHAnsi"/>
          <w:sz w:val="18"/>
          <w:szCs w:val="18"/>
        </w:rPr>
      </w:pPr>
    </w:p>
    <w:p w14:paraId="64DEF35A" w14:textId="77777777" w:rsidR="00827896" w:rsidRPr="00317155" w:rsidRDefault="00827896" w:rsidP="00827896">
      <w:pPr>
        <w:spacing w:after="0" w:line="240" w:lineRule="auto"/>
        <w:rPr>
          <w:rFonts w:cstheme="minorHAnsi"/>
          <w:sz w:val="18"/>
          <w:szCs w:val="18"/>
        </w:rPr>
      </w:pPr>
    </w:p>
    <w:p w14:paraId="582AAFAA" w14:textId="77777777" w:rsidR="00827896" w:rsidRPr="00317155" w:rsidRDefault="00827896" w:rsidP="00827896">
      <w:pPr>
        <w:rPr>
          <w:rFonts w:ascii="Times New Roman" w:eastAsia="Times New Roman" w:hAnsi="Times New Roman" w:cs="Times New Roman"/>
          <w:b/>
          <w:sz w:val="18"/>
          <w:szCs w:val="18"/>
        </w:rPr>
      </w:pPr>
      <w:bookmarkStart w:id="2" w:name="_bookmark0"/>
      <w:bookmarkEnd w:id="2"/>
    </w:p>
    <w:p w14:paraId="78A20324" w14:textId="6604F693" w:rsidR="00827896" w:rsidRPr="00E4452B" w:rsidRDefault="00827896" w:rsidP="00827896">
      <w:pPr>
        <w:pStyle w:val="ListParagraph"/>
        <w:tabs>
          <w:tab w:val="left" w:pos="-720"/>
          <w:tab w:val="left" w:pos="1440"/>
        </w:tabs>
        <w:suppressAutoHyphens/>
        <w:ind w:left="360"/>
        <w:jc w:val="center"/>
        <w:rPr>
          <w:rFonts w:cs="Calibri"/>
          <w:bCs/>
          <w:i/>
          <w:iCs/>
          <w:color w:val="000000" w:themeColor="text1"/>
          <w:spacing w:val="-2"/>
          <w:lang w:val="en-CA"/>
        </w:rPr>
      </w:pPr>
      <w:r w:rsidRPr="00E4452B">
        <w:rPr>
          <w:rFonts w:cs="Calibri"/>
          <w:bCs/>
          <w:i/>
          <w:iCs/>
          <w:color w:val="000000" w:themeColor="text1"/>
          <w:spacing w:val="-2"/>
          <w:lang w:val="en-CA"/>
        </w:rPr>
        <w:t xml:space="preserve">Due to the file size of the Partner Agreement Template, UN Women will provide the template upon request, interested </w:t>
      </w:r>
      <w:r w:rsidR="00550553">
        <w:rPr>
          <w:rFonts w:cs="Calibri"/>
          <w:bCs/>
          <w:i/>
          <w:iCs/>
          <w:color w:val="000000" w:themeColor="text1"/>
          <w:spacing w:val="-2"/>
          <w:lang w:val="en-CA"/>
        </w:rPr>
        <w:t>bidders</w:t>
      </w:r>
      <w:r w:rsidRPr="00E4452B">
        <w:rPr>
          <w:rFonts w:cs="Calibri"/>
          <w:bCs/>
          <w:i/>
          <w:iCs/>
          <w:color w:val="000000" w:themeColor="text1"/>
          <w:spacing w:val="-2"/>
          <w:lang w:val="en-CA"/>
        </w:rPr>
        <w:t xml:space="preserve"> can request for the template through the responsible CFPs Focal Point.</w:t>
      </w:r>
    </w:p>
    <w:p w14:paraId="7A5F7BFA" w14:textId="77777777" w:rsidR="00827896" w:rsidRDefault="00827896" w:rsidP="00827896">
      <w:pPr>
        <w:rPr>
          <w:rFonts w:ascii="Times New Roman" w:eastAsia="Times New Roman" w:hAnsi="Times New Roman" w:cs="Times New Roman"/>
          <w:b/>
          <w:sz w:val="20"/>
          <w:szCs w:val="20"/>
          <w:lang w:val="en-GB"/>
        </w:rPr>
        <w:sectPr w:rsidR="00827896" w:rsidSect="0038204D">
          <w:headerReference w:type="default" r:id="rId27"/>
          <w:footerReference w:type="default" r:id="rId28"/>
          <w:pgSz w:w="11907" w:h="16839" w:code="9"/>
          <w:pgMar w:top="1440" w:right="1440" w:bottom="1440" w:left="1440" w:header="720" w:footer="720" w:gutter="0"/>
          <w:cols w:space="720"/>
          <w:docGrid w:linePitch="360"/>
        </w:sectPr>
      </w:pPr>
      <w:r>
        <w:rPr>
          <w:rFonts w:ascii="Times New Roman" w:eastAsia="Times New Roman" w:hAnsi="Times New Roman" w:cs="Times New Roman"/>
          <w:b/>
          <w:sz w:val="20"/>
          <w:szCs w:val="20"/>
          <w:lang w:val="en-GB"/>
        </w:rPr>
        <w:br w:type="page"/>
      </w:r>
    </w:p>
    <w:p w14:paraId="3C24286C" w14:textId="77777777" w:rsidR="00827896" w:rsidRPr="001F6AE1" w:rsidRDefault="00827896" w:rsidP="00827896">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522F81CA" w14:textId="77777777" w:rsidR="00827896" w:rsidRDefault="00827896" w:rsidP="00827896">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392F1F6" w14:textId="77777777" w:rsidR="00827896" w:rsidRDefault="00827896" w:rsidP="00827896">
      <w:pPr>
        <w:spacing w:after="0" w:line="240" w:lineRule="auto"/>
        <w:jc w:val="center"/>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827896" w:rsidRPr="00E4452B" w14:paraId="704AFF9B" w14:textId="77777777" w:rsidTr="000578D0">
        <w:trPr>
          <w:trHeight w:val="449"/>
        </w:trPr>
        <w:tc>
          <w:tcPr>
            <w:tcW w:w="8900" w:type="dxa"/>
            <w:gridSpan w:val="2"/>
            <w:shd w:val="clear" w:color="auto" w:fill="auto"/>
          </w:tcPr>
          <w:p w14:paraId="37591A19" w14:textId="77777777" w:rsidR="00827896" w:rsidRPr="00E4452B" w:rsidRDefault="00827896" w:rsidP="000578D0">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827896" w:rsidRPr="00E4452B" w14:paraId="46B06376" w14:textId="77777777" w:rsidTr="000578D0">
        <w:tc>
          <w:tcPr>
            <w:tcW w:w="1975" w:type="dxa"/>
            <w:shd w:val="clear" w:color="auto" w:fill="auto"/>
            <w:vAlign w:val="center"/>
          </w:tcPr>
          <w:p w14:paraId="083CC4F0" w14:textId="77777777" w:rsidR="00827896" w:rsidRPr="00E4452B" w:rsidRDefault="00827896" w:rsidP="000578D0">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1E5BE6C2" w14:textId="77777777" w:rsidR="00827896" w:rsidRPr="00E4452B" w:rsidRDefault="00827896" w:rsidP="000578D0">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827896" w:rsidRPr="00E4452B" w14:paraId="46065957" w14:textId="77777777" w:rsidTr="000578D0">
        <w:tc>
          <w:tcPr>
            <w:tcW w:w="1975" w:type="dxa"/>
            <w:shd w:val="clear" w:color="auto" w:fill="auto"/>
            <w:vAlign w:val="center"/>
          </w:tcPr>
          <w:p w14:paraId="77E48E8A" w14:textId="77777777" w:rsidR="00827896" w:rsidRPr="00E4452B" w:rsidRDefault="00827896" w:rsidP="000578D0">
            <w:pPr>
              <w:spacing w:after="0"/>
              <w:rPr>
                <w:rFonts w:ascii="Calibri" w:eastAsia="Calibri" w:hAnsi="Calibri" w:cs="Times New Roman"/>
                <w:b/>
              </w:rPr>
            </w:pPr>
            <w:r w:rsidRPr="001C623E">
              <w:rPr>
                <w:b/>
              </w:rPr>
              <w:t>Review Date</w:t>
            </w:r>
          </w:p>
        </w:tc>
        <w:tc>
          <w:tcPr>
            <w:tcW w:w="6925" w:type="dxa"/>
            <w:shd w:val="clear" w:color="auto" w:fill="auto"/>
            <w:vAlign w:val="center"/>
          </w:tcPr>
          <w:p w14:paraId="163D3AD2" w14:textId="77777777" w:rsidR="00827896" w:rsidRPr="00E4452B" w:rsidRDefault="00827896" w:rsidP="000578D0">
            <w:pPr>
              <w:spacing w:before="60" w:after="60"/>
              <w:rPr>
                <w:rFonts w:ascii="Calibri" w:eastAsia="Calibri" w:hAnsi="Calibri" w:cs="Times New Roman"/>
              </w:rPr>
            </w:pPr>
            <w:r>
              <w:t>20 June</w:t>
            </w:r>
            <w:r w:rsidRPr="001C623E">
              <w:t xml:space="preserve"> 2022</w:t>
            </w:r>
          </w:p>
        </w:tc>
      </w:tr>
      <w:tr w:rsidR="00827896" w:rsidRPr="00E4452B" w14:paraId="6ACCDB1E" w14:textId="77777777" w:rsidTr="000578D0">
        <w:tc>
          <w:tcPr>
            <w:tcW w:w="1975" w:type="dxa"/>
            <w:shd w:val="clear" w:color="auto" w:fill="auto"/>
            <w:vAlign w:val="center"/>
          </w:tcPr>
          <w:p w14:paraId="7C9E2A48" w14:textId="77777777" w:rsidR="00827896" w:rsidRPr="00E4452B" w:rsidRDefault="00827896" w:rsidP="000578D0">
            <w:pPr>
              <w:spacing w:after="0"/>
              <w:rPr>
                <w:rFonts w:ascii="Calibri" w:eastAsia="Calibri" w:hAnsi="Calibri" w:cs="Times New Roman"/>
                <w:b/>
              </w:rPr>
            </w:pPr>
            <w:r w:rsidRPr="00EA2087">
              <w:rPr>
                <w:b/>
              </w:rPr>
              <w:t>Approved by</w:t>
            </w:r>
          </w:p>
        </w:tc>
        <w:tc>
          <w:tcPr>
            <w:tcW w:w="6925" w:type="dxa"/>
            <w:shd w:val="clear" w:color="auto" w:fill="auto"/>
            <w:vAlign w:val="center"/>
          </w:tcPr>
          <w:p w14:paraId="5AC8F787" w14:textId="77777777" w:rsidR="00827896" w:rsidRPr="00E4452B" w:rsidRDefault="00827896" w:rsidP="000578D0">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827896" w:rsidRPr="00E4452B" w14:paraId="4C92D96E" w14:textId="77777777" w:rsidTr="000578D0">
        <w:tc>
          <w:tcPr>
            <w:tcW w:w="1975" w:type="dxa"/>
            <w:shd w:val="clear" w:color="auto" w:fill="auto"/>
            <w:vAlign w:val="center"/>
          </w:tcPr>
          <w:p w14:paraId="4FFF0F60" w14:textId="77777777" w:rsidR="00827896" w:rsidRPr="00E4452B" w:rsidRDefault="00827896" w:rsidP="000578D0">
            <w:pPr>
              <w:spacing w:after="0"/>
              <w:rPr>
                <w:rFonts w:ascii="Calibri" w:eastAsia="Calibri" w:hAnsi="Calibri" w:cs="Times New Roman"/>
                <w:b/>
              </w:rPr>
            </w:pPr>
            <w:r w:rsidRPr="00232899">
              <w:rPr>
                <w:b/>
              </w:rPr>
              <w:t>Content Owner/s</w:t>
            </w:r>
          </w:p>
        </w:tc>
        <w:tc>
          <w:tcPr>
            <w:tcW w:w="6925" w:type="dxa"/>
            <w:shd w:val="clear" w:color="auto" w:fill="auto"/>
            <w:vAlign w:val="center"/>
          </w:tcPr>
          <w:p w14:paraId="06FDAAEC" w14:textId="77777777" w:rsidR="00827896" w:rsidRPr="00E4452B" w:rsidRDefault="00827896" w:rsidP="000578D0">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38AC258E" w14:textId="77777777" w:rsidR="00827896" w:rsidRDefault="00827896" w:rsidP="00827896">
      <w:pPr>
        <w:rPr>
          <w:rFonts w:cstheme="minorHAnsi"/>
          <w:spacing w:val="-2"/>
          <w:sz w:val="18"/>
          <w:szCs w:val="18"/>
        </w:rPr>
      </w:pPr>
    </w:p>
    <w:p w14:paraId="3F299533" w14:textId="77777777" w:rsidR="00827896" w:rsidRPr="00E4452B" w:rsidRDefault="00827896" w:rsidP="00827896">
      <w:pPr>
        <w:rPr>
          <w:rFonts w:ascii="Calibri" w:eastAsia="Calibri" w:hAnsi="Calibri" w:cs="Calibri"/>
          <w:b/>
          <w:sz w:val="24"/>
        </w:rPr>
      </w:pPr>
      <w:r w:rsidRPr="00E4452B">
        <w:rPr>
          <w:rFonts w:ascii="Calibri" w:eastAsia="Calibri" w:hAnsi="Calibri" w:cs="Times New Roman"/>
          <w:b/>
          <w:sz w:val="24"/>
        </w:rPr>
        <w:t>Table of Contents</w:t>
      </w:r>
    </w:p>
    <w:p w14:paraId="394D8C7C"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
          <w:bCs/>
          <w:sz w:val="24"/>
          <w:szCs w:val="24"/>
        </w:rPr>
        <w:fldChar w:fldCharType="begin"/>
      </w:r>
      <w:r w:rsidRPr="00E4452B">
        <w:rPr>
          <w:rFonts w:ascii="Calibri" w:eastAsia="Calibri" w:hAnsi="Calibri" w:cs="Times New Roman"/>
          <w:b/>
          <w:bCs/>
          <w:sz w:val="24"/>
          <w:szCs w:val="24"/>
        </w:rPr>
        <w:instrText xml:space="preserve"> TOC \o "1-1" </w:instrText>
      </w:r>
      <w:r w:rsidRPr="00E4452B">
        <w:rPr>
          <w:rFonts w:ascii="Calibri" w:eastAsia="Calibri" w:hAnsi="Calibri" w:cs="Times New Roman"/>
          <w:b/>
          <w:bCs/>
          <w:sz w:val="24"/>
          <w:szCs w:val="24"/>
        </w:rPr>
        <w:fldChar w:fldCharType="separate"/>
      </w:r>
      <w:r w:rsidRPr="00E4452B">
        <w:rPr>
          <w:rFonts w:ascii="Calibri" w:eastAsia="Calibri" w:hAnsi="Calibri" w:cs="Times New Roman"/>
          <w:bCs/>
          <w:noProof/>
          <w:szCs w:val="24"/>
        </w:rPr>
        <w:t>1</w:t>
      </w:r>
      <w:r w:rsidRPr="00E4452B">
        <w:rPr>
          <w:rFonts w:ascii="Calibri" w:eastAsia="Times New Roman" w:hAnsi="Calibri" w:cs="Cordia New"/>
          <w:bCs/>
          <w:noProof/>
        </w:rPr>
        <w:tab/>
      </w:r>
      <w:r w:rsidRPr="00E4452B">
        <w:rPr>
          <w:rFonts w:ascii="Calibri" w:eastAsia="Calibri" w:hAnsi="Calibri" w:cs="Times New Roman"/>
          <w:bCs/>
          <w:noProof/>
          <w:szCs w:val="24"/>
        </w:rPr>
        <w:t>Purpose</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_Toc516567170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w:t>
      </w:r>
      <w:r w:rsidRPr="00E4452B">
        <w:rPr>
          <w:rFonts w:ascii="Calibri" w:eastAsia="Calibri" w:hAnsi="Calibri" w:cs="Times New Roman"/>
          <w:bCs/>
          <w:noProof/>
          <w:szCs w:val="24"/>
        </w:rPr>
        <w:fldChar w:fldCharType="end"/>
      </w:r>
    </w:p>
    <w:p w14:paraId="6F134B68"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2</w:t>
      </w:r>
      <w:r w:rsidRPr="00E4452B">
        <w:rPr>
          <w:rFonts w:ascii="Calibri" w:eastAsia="Times New Roman" w:hAnsi="Calibri" w:cs="Cordia New"/>
          <w:bCs/>
          <w:noProof/>
        </w:rPr>
        <w:tab/>
      </w:r>
      <w:r w:rsidRPr="00E4452B">
        <w:rPr>
          <w:rFonts w:ascii="Calibri" w:eastAsia="Calibri" w:hAnsi="Calibri" w:cs="Times New Roman"/>
          <w:bCs/>
          <w:noProof/>
          <w:szCs w:val="24"/>
        </w:rPr>
        <w:t>Application</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_Toc516567171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2</w:t>
      </w:r>
      <w:r w:rsidRPr="00E4452B">
        <w:rPr>
          <w:rFonts w:ascii="Calibri" w:eastAsia="Calibri" w:hAnsi="Calibri" w:cs="Times New Roman"/>
          <w:bCs/>
          <w:noProof/>
          <w:szCs w:val="24"/>
        </w:rPr>
        <w:fldChar w:fldCharType="end"/>
      </w:r>
    </w:p>
    <w:p w14:paraId="5240D73B"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3</w:t>
      </w:r>
      <w:r w:rsidRPr="00E4452B">
        <w:rPr>
          <w:rFonts w:ascii="Calibri" w:eastAsia="Times New Roman" w:hAnsi="Calibri" w:cs="Cordia New"/>
          <w:bCs/>
          <w:noProof/>
        </w:rPr>
        <w:tab/>
      </w:r>
      <w:r w:rsidRPr="00E4452B">
        <w:rPr>
          <w:rFonts w:ascii="Calibri" w:eastAsia="Calibri" w:hAnsi="Calibri" w:cs="Times New Roman"/>
          <w:bCs/>
          <w:noProof/>
          <w:szCs w:val="24"/>
        </w:rPr>
        <w:t>Definitions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_Toc516567172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1C8DD56B"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4</w:t>
      </w:r>
      <w:r w:rsidRPr="00E4452B">
        <w:rPr>
          <w:rFonts w:ascii="Calibri" w:eastAsia="Times New Roman" w:hAnsi="Calibri" w:cs="Cordia New"/>
          <w:bCs/>
          <w:noProof/>
        </w:rPr>
        <w:tab/>
      </w:r>
      <w:r w:rsidRPr="00E4452B">
        <w:rPr>
          <w:rFonts w:ascii="Calibri" w:eastAsia="Calibri" w:hAnsi="Calibri" w:cs="Times New Roman"/>
          <w:bCs/>
          <w:noProof/>
          <w:szCs w:val="24"/>
        </w:rPr>
        <w:t>Roles and Responsibilities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_Toc516567173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08411B54"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5</w:t>
      </w:r>
      <w:r w:rsidRPr="00E4452B">
        <w:rPr>
          <w:rFonts w:ascii="Calibri" w:eastAsia="Times New Roman" w:hAnsi="Calibri" w:cs="Cordia New"/>
          <w:bCs/>
          <w:noProof/>
        </w:rPr>
        <w:tab/>
      </w:r>
      <w:r w:rsidRPr="00E4452B">
        <w:rPr>
          <w:rFonts w:ascii="Calibri" w:eastAsia="Calibri" w:hAnsi="Calibri" w:cs="Times New Roman"/>
          <w:bCs/>
          <w:noProof/>
          <w:szCs w:val="24"/>
        </w:rPr>
        <w:t>Policy</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_Toc516567174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7</w:t>
      </w:r>
      <w:r w:rsidRPr="00E4452B">
        <w:rPr>
          <w:rFonts w:ascii="Calibri" w:eastAsia="Calibri" w:hAnsi="Calibri" w:cs="Times New Roman"/>
          <w:bCs/>
          <w:noProof/>
          <w:szCs w:val="24"/>
        </w:rPr>
        <w:fldChar w:fldCharType="end"/>
      </w:r>
    </w:p>
    <w:p w14:paraId="44C2147F"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6</w:t>
      </w:r>
      <w:r w:rsidRPr="00E4452B">
        <w:rPr>
          <w:rFonts w:ascii="Calibri" w:eastAsia="Times New Roman" w:hAnsi="Calibri" w:cs="Cordia New"/>
          <w:bCs/>
          <w:noProof/>
        </w:rPr>
        <w:tab/>
      </w:r>
      <w:r w:rsidRPr="00E4452B">
        <w:rPr>
          <w:rFonts w:ascii="Calibri" w:eastAsia="Calibri" w:hAnsi="Calibri" w:cs="Times New Roman"/>
          <w:bCs/>
          <w:noProof/>
          <w:szCs w:val="24"/>
        </w:rPr>
        <w:t>Other Provisions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_Toc516567175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49921B4"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7</w:t>
      </w:r>
      <w:r w:rsidRPr="00E4452B">
        <w:rPr>
          <w:rFonts w:ascii="Calibri" w:eastAsia="Times New Roman" w:hAnsi="Calibri" w:cs="Cordia New"/>
          <w:bCs/>
          <w:noProof/>
        </w:rPr>
        <w:tab/>
      </w:r>
      <w:r w:rsidRPr="00E4452B">
        <w:rPr>
          <w:rFonts w:ascii="Calibri" w:eastAsia="Calibri" w:hAnsi="Calibri" w:cs="Times New Roman"/>
          <w:bCs/>
          <w:noProof/>
          <w:szCs w:val="24"/>
        </w:rPr>
        <w:t>Entry into Force and Other Transitional Measures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_Toc516567176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1AEE0DD"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8</w:t>
      </w:r>
      <w:r w:rsidRPr="00E4452B">
        <w:rPr>
          <w:rFonts w:ascii="Calibri" w:eastAsia="Times New Roman" w:hAnsi="Calibri" w:cs="Cordia New"/>
          <w:bCs/>
          <w:noProof/>
        </w:rPr>
        <w:tab/>
      </w:r>
      <w:r w:rsidRPr="00E4452B">
        <w:rPr>
          <w:rFonts w:ascii="Calibri" w:eastAsia="Calibri" w:hAnsi="Calibri" w:cs="Times New Roman"/>
          <w:bCs/>
          <w:noProof/>
          <w:szCs w:val="24"/>
        </w:rPr>
        <w:t>Relevant documents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_Toc516567177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0CF55C66"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9</w:t>
      </w:r>
      <w:r w:rsidRPr="00E4452B">
        <w:rPr>
          <w:rFonts w:ascii="Calibri" w:eastAsia="Times New Roman" w:hAnsi="Calibri" w:cs="Cordia New"/>
          <w:bCs/>
          <w:noProof/>
        </w:rPr>
        <w:tab/>
      </w:r>
      <w:r w:rsidRPr="00E4452B">
        <w:rPr>
          <w:rFonts w:ascii="Calibri" w:eastAsia="Calibri" w:hAnsi="Calibri" w:cs="Times New Roman"/>
          <w:bCs/>
          <w:noProof/>
          <w:szCs w:val="24"/>
        </w:rPr>
        <w:t>Annex I: Reference Matrix for Dealing with Fraud</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_Toc516567178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15</w:t>
      </w:r>
      <w:r w:rsidRPr="00E4452B">
        <w:rPr>
          <w:rFonts w:ascii="Calibri" w:eastAsia="Calibri" w:hAnsi="Calibri" w:cs="Times New Roman"/>
          <w:bCs/>
          <w:noProof/>
          <w:szCs w:val="24"/>
        </w:rPr>
        <w:fldChar w:fldCharType="end"/>
      </w:r>
    </w:p>
    <w:p w14:paraId="3BE66DED" w14:textId="77777777" w:rsidR="00827896" w:rsidRPr="00E4452B" w:rsidRDefault="00827896" w:rsidP="00827896">
      <w:pPr>
        <w:rPr>
          <w:rFonts w:ascii="Calibri" w:eastAsia="Calibri" w:hAnsi="Calibri" w:cs="Times New Roman"/>
        </w:rPr>
      </w:pPr>
      <w:r w:rsidRPr="00E4452B">
        <w:rPr>
          <w:rFonts w:ascii="Calibri" w:eastAsia="Calibri" w:hAnsi="Calibri" w:cs="Times New Roman"/>
          <w:b/>
          <w:bCs/>
          <w:sz w:val="24"/>
          <w:szCs w:val="24"/>
        </w:rPr>
        <w:fldChar w:fldCharType="end"/>
      </w:r>
    </w:p>
    <w:p w14:paraId="1213F1C5" w14:textId="77777777" w:rsidR="00827896" w:rsidRPr="00D170B4"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3" w:name="_Toc497764858"/>
      <w:bookmarkStart w:id="4" w:name="_Toc516567170"/>
      <w:r w:rsidRPr="00D170B4">
        <w:rPr>
          <w:rFonts w:ascii="Calibri Light" w:eastAsia="Malgun Gothic" w:hAnsi="Calibri Light" w:cs="Times New Roman"/>
          <w:b/>
          <w:color w:val="2F5496"/>
          <w:sz w:val="32"/>
          <w:szCs w:val="32"/>
        </w:rPr>
        <w:t>Purpose</w:t>
      </w:r>
      <w:bookmarkEnd w:id="3"/>
      <w:bookmarkEnd w:id="4"/>
      <w:r w:rsidRPr="00D170B4">
        <w:rPr>
          <w:rFonts w:ascii="Calibri Light" w:eastAsia="Malgun Gothic" w:hAnsi="Calibri Light" w:cs="Times New Roman"/>
          <w:b/>
          <w:color w:val="2F5496"/>
          <w:sz w:val="32"/>
          <w:szCs w:val="32"/>
        </w:rPr>
        <w:t xml:space="preserve"> </w:t>
      </w:r>
    </w:p>
    <w:p w14:paraId="222ECFC9"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UN Women, as a potential victim of fraud, is exposed to various risks which may </w:t>
      </w:r>
      <w:proofErr w:type="gramStart"/>
      <w:r w:rsidRPr="00E4452B">
        <w:rPr>
          <w:rFonts w:ascii="Calibri" w:eastAsia="Malgun Gothic" w:hAnsi="Calibri" w:cs="Times New Roman"/>
          <w:color w:val="262626"/>
          <w:szCs w:val="26"/>
        </w:rPr>
        <w:t>include:</w:t>
      </w:r>
      <w:proofErr w:type="gramEnd"/>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financial risks</w:t>
      </w:r>
      <w:r w:rsidRPr="00E4452B">
        <w:rPr>
          <w:rFonts w:ascii="Calibri" w:eastAsia="Malgun Gothic" w:hAnsi="Calibri" w:cs="Times New Roman"/>
          <w:color w:val="262626"/>
          <w:szCs w:val="26"/>
        </w:rPr>
        <w:t xml:space="preserve">, which can be measured in monetary terms; </w:t>
      </w:r>
      <w:r w:rsidRPr="00E4452B">
        <w:rPr>
          <w:rFonts w:ascii="Calibri" w:eastAsia="Malgun Gothic" w:hAnsi="Calibri" w:cs="Times New Roman"/>
          <w:b/>
          <w:color w:val="262626"/>
          <w:szCs w:val="26"/>
        </w:rPr>
        <w:t>operational risks</w:t>
      </w:r>
      <w:r w:rsidRPr="00E4452B">
        <w:rPr>
          <w:rFonts w:ascii="Calibri" w:eastAsia="Malgun Gothic" w:hAnsi="Calibri" w:cs="Times New Roman"/>
          <w:color w:val="262626"/>
          <w:szCs w:val="26"/>
        </w:rPr>
        <w:t xml:space="preserve">, which cause deficiencies in the implementation and delivery of programmes; and </w:t>
      </w:r>
      <w:r w:rsidRPr="00E4452B">
        <w:rPr>
          <w:rFonts w:ascii="Calibri" w:eastAsia="Malgun Gothic" w:hAnsi="Calibri" w:cs="Times New Roman"/>
          <w:b/>
          <w:color w:val="262626"/>
          <w:szCs w:val="26"/>
        </w:rPr>
        <w:t>reputational risks</w:t>
      </w:r>
      <w:r w:rsidRPr="00E4452B">
        <w:rPr>
          <w:rFonts w:ascii="Calibri" w:eastAsia="Malgun Gothic" w:hAnsi="Calibri" w:cs="Times New Roman"/>
          <w:color w:val="262626"/>
          <w:szCs w:val="26"/>
        </w:rPr>
        <w:t>, which harm the prestige and respect of the Organization.</w:t>
      </w:r>
    </w:p>
    <w:p w14:paraId="78E614DA" w14:textId="77777777" w:rsidR="00827896" w:rsidRPr="00E4452B" w:rsidRDefault="00827896" w:rsidP="00827896">
      <w:pPr>
        <w:pStyle w:val="ListParagraph"/>
        <w:tabs>
          <w:tab w:val="num" w:pos="747"/>
        </w:tabs>
        <w:spacing w:before="120" w:after="120" w:line="264" w:lineRule="auto"/>
        <w:ind w:left="792"/>
        <w:jc w:val="both"/>
        <w:outlineLvl w:val="1"/>
        <w:rPr>
          <w:rFonts w:ascii="Calibri" w:eastAsia="Malgun Gothic" w:hAnsi="Calibri" w:cs="Times New Roman"/>
          <w:color w:val="262626"/>
          <w:szCs w:val="26"/>
        </w:rPr>
      </w:pPr>
    </w:p>
    <w:p w14:paraId="2DBAF04C" w14:textId="77777777" w:rsidR="00827896" w:rsidRPr="00E4452B"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In respect of fraud risks, UN Women maps its three lines of defense as follows:</w:t>
      </w:r>
    </w:p>
    <w:p w14:paraId="77A16C3F" w14:textId="77777777" w:rsidR="00827896" w:rsidRDefault="00827896" w:rsidP="00F64640">
      <w:pPr>
        <w:pStyle w:val="ListParagraph"/>
        <w:numPr>
          <w:ilvl w:val="0"/>
          <w:numId w:val="19"/>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6C2A886" w14:textId="77777777" w:rsidR="00827896" w:rsidRDefault="00827896" w:rsidP="00F64640">
      <w:pPr>
        <w:pStyle w:val="ListParagraph"/>
        <w:numPr>
          <w:ilvl w:val="0"/>
          <w:numId w:val="19"/>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4C7C510"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2EDFF358"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60874C9C"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4192EE1D"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3CC5A886" w14:textId="77777777" w:rsidR="00827896" w:rsidRDefault="00827896" w:rsidP="00F64640">
      <w:pPr>
        <w:pStyle w:val="ListParagraph"/>
        <w:numPr>
          <w:ilvl w:val="0"/>
          <w:numId w:val="19"/>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lastRenderedPageBreak/>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05DEFC4B" w14:textId="77777777" w:rsidR="00827896" w:rsidRPr="00D170B4" w:rsidRDefault="00827896" w:rsidP="00827896">
      <w:pPr>
        <w:pStyle w:val="ListParagraph"/>
        <w:tabs>
          <w:tab w:val="num" w:pos="964"/>
        </w:tabs>
        <w:adjustRightInd w:val="0"/>
        <w:spacing w:before="60" w:after="60" w:line="264" w:lineRule="auto"/>
        <w:ind w:left="1287"/>
        <w:jc w:val="both"/>
        <w:rPr>
          <w:rFonts w:ascii="Calibri" w:eastAsia="Calibri" w:hAnsi="Calibri" w:cs="Times New Roman"/>
          <w:color w:val="262626"/>
        </w:rPr>
      </w:pPr>
    </w:p>
    <w:p w14:paraId="56817407"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3F4D25E2"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DB313D0"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The purpose of this anti-fraud policy (the “Policy”) is to outline UN Women’s current approach to the prevention, </w:t>
      </w:r>
      <w:proofErr w:type="gramStart"/>
      <w:r w:rsidRPr="00E4452B">
        <w:rPr>
          <w:rFonts w:ascii="Calibri" w:eastAsia="Malgun Gothic" w:hAnsi="Calibri" w:cs="Times New Roman"/>
          <w:color w:val="262626"/>
          <w:szCs w:val="26"/>
        </w:rPr>
        <w:t>detection</w:t>
      </w:r>
      <w:proofErr w:type="gramEnd"/>
      <w:r w:rsidRPr="00E4452B">
        <w:rPr>
          <w:rFonts w:ascii="Calibri" w:eastAsia="Malgun Gothic" w:hAnsi="Calibri" w:cs="Times New Roman"/>
          <w:color w:val="262626"/>
          <w:szCs w:val="26"/>
        </w:rPr>
        <w:t xml:space="preserve"> and response to incidents of fraud. This Policy compiles existing provisions set out in UN Women regulations, rules, </w:t>
      </w:r>
      <w:proofErr w:type="gramStart"/>
      <w:r w:rsidRPr="00E4452B">
        <w:rPr>
          <w:rFonts w:ascii="Calibri" w:eastAsia="Malgun Gothic" w:hAnsi="Calibri" w:cs="Times New Roman"/>
          <w:color w:val="262626"/>
          <w:szCs w:val="26"/>
        </w:rPr>
        <w:t>policies</w:t>
      </w:r>
      <w:proofErr w:type="gramEnd"/>
      <w:r w:rsidRPr="00E4452B">
        <w:rPr>
          <w:rFonts w:ascii="Calibri" w:eastAsia="Malgun Gothic" w:hAnsi="Calibri" w:cs="Times New Roman"/>
          <w:color w:val="262626"/>
          <w:szCs w:val="26"/>
        </w:rPr>
        <w:t xml:space="preserve"> and procedures including the UN-Women </w:t>
      </w:r>
      <w:r w:rsidRPr="00E4452B">
        <w:rPr>
          <w:rFonts w:ascii="Calibri" w:eastAsia="Malgun Gothic" w:hAnsi="Calibri" w:cs="Times New Roman"/>
          <w:color w:val="262626"/>
          <w:spacing w:val="-10"/>
          <w:szCs w:val="26"/>
        </w:rPr>
        <w:t>Policy</w:t>
      </w:r>
      <w:r w:rsidRPr="00E4452B">
        <w:rPr>
          <w:rFonts w:ascii="Calibri" w:eastAsia="Malgun Gothic" w:hAnsi="Calibri" w:cs="Times New Roman"/>
          <w:color w:val="262626"/>
          <w:szCs w:val="26"/>
        </w:rPr>
        <w:t xml:space="preserve"> for Addressing Non-Compliance with UN Standards of Conduct (the “Legal Policy”), </w:t>
      </w:r>
      <w:r w:rsidRPr="00E4452B">
        <w:rPr>
          <w:rFonts w:ascii="Calibri" w:eastAsia="Malgun Gothic" w:hAnsi="Calibri" w:cs="Times New Roman"/>
          <w:color w:val="262626"/>
          <w:spacing w:val="-11"/>
          <w:szCs w:val="26"/>
        </w:rPr>
        <w:t xml:space="preserve">the </w:t>
      </w:r>
      <w:r w:rsidRPr="00E4452B">
        <w:rPr>
          <w:rFonts w:ascii="Calibri" w:eastAsia="Malgun Gothic" w:hAnsi="Calibri" w:cs="Times New Roman"/>
          <w:color w:val="0563C1"/>
          <w:szCs w:val="26"/>
          <w:u w:val="single"/>
        </w:rPr>
        <w:t>UN-Women Policy for Protection Against Retaliation, and t</w:t>
      </w:r>
      <w:r w:rsidRPr="00E4452B">
        <w:rPr>
          <w:rFonts w:ascii="Calibri" w:eastAsia="Malgun Gothic" w:hAnsi="Calibri" w:cs="Times New Roman"/>
          <w:color w:val="262626"/>
          <w:szCs w:val="26"/>
        </w:rPr>
        <w:t>he Delegation of Authority Policy (the “</w:t>
      </w:r>
      <w:proofErr w:type="spellStart"/>
      <w:r w:rsidRPr="00E4452B">
        <w:rPr>
          <w:rFonts w:ascii="Calibri" w:eastAsia="Malgun Gothic" w:hAnsi="Calibri" w:cs="Times New Roman"/>
          <w:color w:val="262626"/>
          <w:szCs w:val="26"/>
        </w:rPr>
        <w:t>DoA</w:t>
      </w:r>
      <w:proofErr w:type="spellEnd"/>
      <w:r w:rsidRPr="00E4452B">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2A0BDBB2"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23F7F9EE" w14:textId="77777777" w:rsidR="00827896"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5" w:name="_Toc497764859"/>
      <w:bookmarkStart w:id="6" w:name="_Toc516567171"/>
      <w:r w:rsidRPr="00E4452B">
        <w:rPr>
          <w:rFonts w:ascii="Calibri Light" w:eastAsia="Malgun Gothic" w:hAnsi="Calibri Light" w:cs="Times New Roman"/>
          <w:b/>
          <w:color w:val="2F5496"/>
          <w:sz w:val="32"/>
          <w:szCs w:val="32"/>
        </w:rPr>
        <w:t>Application</w:t>
      </w:r>
      <w:bookmarkEnd w:id="5"/>
      <w:bookmarkEnd w:id="6"/>
    </w:p>
    <w:p w14:paraId="7B3BF720"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6847465"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62722493"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4FF20C18" w14:textId="77777777" w:rsidR="00827896" w:rsidRPr="00D170B4"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This Policy can apply to:</w:t>
      </w:r>
    </w:p>
    <w:p w14:paraId="13C6D5C1" w14:textId="77777777" w:rsidR="00827896" w:rsidRDefault="00827896" w:rsidP="00F64640">
      <w:pPr>
        <w:pStyle w:val="ListNumber2"/>
        <w:numPr>
          <w:ilvl w:val="0"/>
          <w:numId w:val="20"/>
        </w:numPr>
      </w:pPr>
      <w:r w:rsidRPr="00100E50">
        <w:rPr>
          <w:b/>
        </w:rPr>
        <w:t>Personnel</w:t>
      </w:r>
      <w:r w:rsidRPr="00D170B4">
        <w:t>: staff members of UN Women and persons engaged by UN Women under other contractual arrangements to perform services for UN Women.</w:t>
      </w:r>
    </w:p>
    <w:p w14:paraId="4E030935" w14:textId="77777777" w:rsidR="00827896" w:rsidRDefault="00827896" w:rsidP="00827896">
      <w:pPr>
        <w:pStyle w:val="ListNumber2"/>
        <w:ind w:left="964"/>
      </w:pPr>
    </w:p>
    <w:p w14:paraId="658503A7" w14:textId="77777777" w:rsidR="00827896" w:rsidRPr="00D170B4" w:rsidRDefault="00827896" w:rsidP="00F64640">
      <w:pPr>
        <w:pStyle w:val="ListNumber2"/>
        <w:numPr>
          <w:ilvl w:val="0"/>
          <w:numId w:val="20"/>
        </w:numPr>
      </w:pPr>
      <w:r w:rsidRPr="00100E50">
        <w:rPr>
          <w:b/>
        </w:rPr>
        <w:t>Implementing Partners and Responsible Parties</w:t>
      </w:r>
      <w:r w:rsidRPr="00D170B4">
        <w:t>: entities engaged by UN Women to carry out programme or project activities including government entities, non-UN inter- governmental organizations, non-governmental organizations, and UN agencies.</w:t>
      </w:r>
    </w:p>
    <w:p w14:paraId="3AEA0FDC" w14:textId="77777777" w:rsidR="00827896" w:rsidRPr="00D170B4" w:rsidRDefault="00827896" w:rsidP="00827896">
      <w:pPr>
        <w:pStyle w:val="ListNumber2"/>
        <w:ind w:left="964"/>
      </w:pPr>
    </w:p>
    <w:p w14:paraId="406F3DDE" w14:textId="77777777" w:rsidR="00827896" w:rsidRPr="00D170B4" w:rsidRDefault="00827896" w:rsidP="00F64640">
      <w:pPr>
        <w:pStyle w:val="ListNumber2"/>
        <w:numPr>
          <w:ilvl w:val="0"/>
          <w:numId w:val="20"/>
        </w:numPr>
      </w:pPr>
      <w:r w:rsidRPr="00100E50">
        <w:rPr>
          <w:b/>
        </w:rPr>
        <w:t>Vendors</w:t>
      </w:r>
      <w:r w:rsidRPr="00D170B4">
        <w:t xml:space="preserve">: An offeror or a prospective, </w:t>
      </w:r>
      <w:proofErr w:type="gramStart"/>
      <w:r w:rsidRPr="00D170B4">
        <w:t>registered</w:t>
      </w:r>
      <w:proofErr w:type="gramEnd"/>
      <w:r w:rsidRPr="00D170B4">
        <w:t xml:space="preserve"> or actual supplier, contractor or provider of goods, services and/or works to the UN System.</w:t>
      </w:r>
    </w:p>
    <w:p w14:paraId="06A54A6A" w14:textId="77777777" w:rsidR="00827896" w:rsidRPr="00E4452B" w:rsidRDefault="00827896" w:rsidP="00827896">
      <w:pPr>
        <w:rPr>
          <w:rFonts w:ascii="Calibri" w:eastAsia="Calibri" w:hAnsi="Calibri" w:cs="Times New Roman"/>
        </w:rPr>
      </w:pPr>
    </w:p>
    <w:p w14:paraId="0E24730B" w14:textId="77777777" w:rsidR="00827896" w:rsidRPr="00E4452B" w:rsidRDefault="00827896" w:rsidP="00827896">
      <w:pPr>
        <w:rPr>
          <w:rFonts w:ascii="Calibri" w:eastAsia="Calibri" w:hAnsi="Calibri" w:cs="Times New Roman"/>
        </w:rPr>
      </w:pPr>
    </w:p>
    <w:p w14:paraId="275E18C2" w14:textId="77777777" w:rsidR="00827896" w:rsidRPr="00E4452B"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7" w:name="_Toc497764860"/>
      <w:bookmarkStart w:id="8" w:name="_Toc516567172"/>
      <w:r w:rsidRPr="00E4452B">
        <w:rPr>
          <w:rFonts w:ascii="Calibri Light" w:eastAsia="Malgun Gothic" w:hAnsi="Calibri Light" w:cs="Times New Roman"/>
          <w:b/>
          <w:color w:val="2F5496"/>
          <w:sz w:val="32"/>
          <w:szCs w:val="32"/>
        </w:rPr>
        <w:lastRenderedPageBreak/>
        <w:t>Definitions</w:t>
      </w:r>
      <w:bookmarkEnd w:id="7"/>
      <w:bookmarkEnd w:id="8"/>
    </w:p>
    <w:p w14:paraId="5FE880F3" w14:textId="77777777" w:rsidR="00827896" w:rsidRPr="00E4452B" w:rsidRDefault="00827896" w:rsidP="00827896">
      <w:pPr>
        <w:adjustRightInd w:val="0"/>
        <w:spacing w:before="120" w:after="120" w:line="264" w:lineRule="auto"/>
        <w:ind w:left="2835" w:hanging="2835"/>
        <w:jc w:val="both"/>
        <w:rPr>
          <w:rFonts w:ascii="Calibri" w:eastAsia="Calibri" w:hAnsi="Calibri" w:cs="Times New Roman"/>
          <w:color w:val="262626"/>
        </w:rPr>
      </w:pPr>
      <w:r w:rsidRPr="00E4452B">
        <w:rPr>
          <w:rFonts w:ascii="Calibri" w:eastAsia="Calibri" w:hAnsi="Calibri" w:cs="Times New Roman"/>
          <w:b/>
          <w:color w:val="262626"/>
        </w:rPr>
        <w:t>“Fraud”</w:t>
      </w:r>
      <w:r w:rsidRPr="00E4452B">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75A7C623" w14:textId="77777777" w:rsidR="00827896" w:rsidRDefault="00827896" w:rsidP="00827896">
      <w:pPr>
        <w:adjustRightInd w:val="0"/>
        <w:spacing w:before="120" w:after="120" w:line="264" w:lineRule="auto"/>
        <w:ind w:left="2835" w:hanging="2835"/>
        <w:jc w:val="both"/>
        <w:rPr>
          <w:rFonts w:ascii="Calibri" w:eastAsia="Calibri" w:hAnsi="Calibri" w:cs="Times New Roman"/>
          <w:color w:val="262626"/>
        </w:rPr>
      </w:pPr>
      <w:r w:rsidRPr="00E4452B" w:rsidDel="00082C19">
        <w:rPr>
          <w:rFonts w:ascii="Calibri" w:eastAsia="Calibri" w:hAnsi="Calibri" w:cs="Times New Roman"/>
          <w:color w:val="262626"/>
        </w:rPr>
        <w:t xml:space="preserve"> </w:t>
      </w:r>
      <w:r w:rsidRPr="00E4452B">
        <w:rPr>
          <w:rFonts w:ascii="Calibri" w:eastAsia="Calibri" w:hAnsi="Calibri" w:cs="Times New Roman"/>
          <w:b/>
          <w:color w:val="262626"/>
        </w:rPr>
        <w:t>“Presumptive Fraud”</w:t>
      </w:r>
      <w:r w:rsidRPr="00E4452B">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40692114" w14:textId="77777777" w:rsidR="00827896" w:rsidRPr="00E4452B" w:rsidRDefault="00827896" w:rsidP="00827896">
      <w:pPr>
        <w:adjustRightInd w:val="0"/>
        <w:spacing w:before="120" w:after="120" w:line="264" w:lineRule="auto"/>
        <w:ind w:left="2835" w:hanging="2835"/>
        <w:jc w:val="both"/>
        <w:rPr>
          <w:rFonts w:ascii="Calibri" w:eastAsia="Calibri" w:hAnsi="Calibri" w:cs="Times New Roman"/>
          <w:color w:val="262626"/>
        </w:rPr>
      </w:pPr>
    </w:p>
    <w:p w14:paraId="1C26D98E" w14:textId="77777777" w:rsidR="00827896"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9" w:name="_Toc497764861"/>
      <w:bookmarkStart w:id="10" w:name="_Toc516567173"/>
      <w:r w:rsidRPr="00E4452B">
        <w:rPr>
          <w:rFonts w:ascii="Calibri Light" w:eastAsia="Malgun Gothic" w:hAnsi="Calibri Light" w:cs="Times New Roman"/>
          <w:b/>
          <w:color w:val="2F5496"/>
          <w:sz w:val="32"/>
          <w:szCs w:val="32"/>
        </w:rPr>
        <w:t>Roles and Responsibilities</w:t>
      </w:r>
      <w:bookmarkEnd w:id="9"/>
      <w:bookmarkEnd w:id="10"/>
    </w:p>
    <w:p w14:paraId="1974D589"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32309E0B"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All</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parties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to</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whom</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this</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Policy</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applies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are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responsible</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for</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safeguarding</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the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 xml:space="preserve">resources entrusted to UN Women and have critical roles and responsibilities in ensuring that fraud in relation to UN Women resources and activities is prevented, detected, </w:t>
      </w:r>
      <w:proofErr w:type="gramStart"/>
      <w:r w:rsidRPr="00E4452B">
        <w:rPr>
          <w:rFonts w:ascii="Calibri" w:eastAsia="Malgun Gothic" w:hAnsi="Calibri" w:cs="Times New Roman"/>
          <w:color w:val="262626"/>
          <w:szCs w:val="26"/>
        </w:rPr>
        <w:t>reported</w:t>
      </w:r>
      <w:proofErr w:type="gramEnd"/>
      <w:r w:rsidRPr="00E4452B">
        <w:rPr>
          <w:rFonts w:ascii="Calibri" w:eastAsia="Malgun Gothic" w:hAnsi="Calibri" w:cs="Times New Roman"/>
          <w:color w:val="262626"/>
          <w:szCs w:val="26"/>
        </w:rPr>
        <w:t xml:space="preserve"> and addressed promptly.</w:t>
      </w:r>
    </w:p>
    <w:p w14:paraId="0E2BEB75"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45F4AAB7"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 xml:space="preserve">Director, Division of the Internal Evaluation and Audit Services (IEAS) </w:t>
      </w:r>
    </w:p>
    <w:p w14:paraId="564605B2"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575567FC" w14:textId="77777777" w:rsidR="00827896" w:rsidRPr="00D170B4"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02832516" w14:textId="77777777" w:rsidR="00827896" w:rsidRPr="00D170B4"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C327E1A" w14:textId="77777777" w:rsidR="00827896" w:rsidRPr="00D170B4"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In carrying out this role, the Director, IEAS will among other things:</w:t>
      </w:r>
    </w:p>
    <w:p w14:paraId="381CA5BB" w14:textId="77777777" w:rsidR="00827896" w:rsidRDefault="00827896" w:rsidP="00F64640">
      <w:pPr>
        <w:pStyle w:val="ListNumber2"/>
        <w:numPr>
          <w:ilvl w:val="0"/>
          <w:numId w:val="21"/>
        </w:numPr>
      </w:pPr>
      <w:r w:rsidRPr="00D170B4">
        <w:t>Serve as the repository of knowledge on fraud risks and controls;</w:t>
      </w:r>
      <w:r w:rsidRPr="00100E50">
        <w:rPr>
          <w:spacing w:val="-19"/>
        </w:rPr>
        <w:t xml:space="preserve"> </w:t>
      </w:r>
      <w:r w:rsidRPr="00D170B4">
        <w:t>and</w:t>
      </w:r>
    </w:p>
    <w:p w14:paraId="3E0ED246" w14:textId="77777777" w:rsidR="00827896" w:rsidRPr="00D170B4" w:rsidRDefault="00827896" w:rsidP="00F64640">
      <w:pPr>
        <w:pStyle w:val="ListNumber2"/>
        <w:numPr>
          <w:ilvl w:val="0"/>
          <w:numId w:val="21"/>
        </w:numPr>
      </w:pPr>
      <w:r w:rsidRPr="00D170B4">
        <w:t>Manage</w:t>
      </w:r>
      <w:r w:rsidRPr="00100E50">
        <w:rPr>
          <w:spacing w:val="-13"/>
        </w:rPr>
        <w:t xml:space="preserve"> </w:t>
      </w:r>
      <w:r w:rsidRPr="00D170B4">
        <w:t>the</w:t>
      </w:r>
      <w:r w:rsidRPr="00100E50">
        <w:rPr>
          <w:spacing w:val="-13"/>
        </w:rPr>
        <w:t xml:space="preserve"> </w:t>
      </w:r>
      <w:r w:rsidRPr="00D170B4">
        <w:t>fraud</w:t>
      </w:r>
      <w:r w:rsidRPr="00100E50">
        <w:rPr>
          <w:spacing w:val="-10"/>
        </w:rPr>
        <w:t xml:space="preserve"> </w:t>
      </w:r>
      <w:r w:rsidRPr="00D170B4">
        <w:t>risk</w:t>
      </w:r>
      <w:r w:rsidRPr="00100E50">
        <w:rPr>
          <w:spacing w:val="-12"/>
        </w:rPr>
        <w:t xml:space="preserve"> </w:t>
      </w:r>
      <w:r w:rsidRPr="00D170B4">
        <w:t>assessment</w:t>
      </w:r>
      <w:r w:rsidRPr="00100E50">
        <w:rPr>
          <w:spacing w:val="-12"/>
        </w:rPr>
        <w:t xml:space="preserve"> </w:t>
      </w:r>
      <w:r w:rsidRPr="00D170B4">
        <w:t>process</w:t>
      </w:r>
      <w:r w:rsidRPr="00100E50">
        <w:rPr>
          <w:spacing w:val="-11"/>
        </w:rPr>
        <w:t xml:space="preserve"> </w:t>
      </w:r>
      <w:r w:rsidRPr="00D170B4">
        <w:t>and</w:t>
      </w:r>
      <w:r w:rsidRPr="00100E50">
        <w:rPr>
          <w:spacing w:val="-10"/>
        </w:rPr>
        <w:t xml:space="preserve"> </w:t>
      </w:r>
      <w:r w:rsidRPr="00D170B4">
        <w:t>co-ordinate</w:t>
      </w:r>
      <w:r w:rsidRPr="00100E50">
        <w:rPr>
          <w:spacing w:val="-11"/>
        </w:rPr>
        <w:t xml:space="preserve"> </w:t>
      </w:r>
      <w:r w:rsidRPr="00D170B4">
        <w:t>anti-fraud</w:t>
      </w:r>
      <w:r w:rsidRPr="00100E50">
        <w:rPr>
          <w:spacing w:val="-10"/>
        </w:rPr>
        <w:t xml:space="preserve"> </w:t>
      </w:r>
      <w:r w:rsidRPr="00D170B4">
        <w:t>activities</w:t>
      </w:r>
      <w:r w:rsidRPr="00100E50">
        <w:rPr>
          <w:spacing w:val="-11"/>
        </w:rPr>
        <w:t xml:space="preserve"> </w:t>
      </w:r>
      <w:r w:rsidRPr="00D170B4">
        <w:t>across</w:t>
      </w:r>
      <w:r w:rsidRPr="00100E50">
        <w:rPr>
          <w:spacing w:val="-11"/>
        </w:rPr>
        <w:t xml:space="preserve"> </w:t>
      </w:r>
      <w:r w:rsidRPr="00D170B4">
        <w:t>the Organization.</w:t>
      </w:r>
    </w:p>
    <w:p w14:paraId="59A58B04" w14:textId="77777777" w:rsidR="00827896" w:rsidRPr="00D170B4"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color w:val="262626"/>
          <w:szCs w:val="26"/>
        </w:rPr>
        <w:t>Personnel</w:t>
      </w:r>
    </w:p>
    <w:p w14:paraId="3ED2EC26"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CBA4386" w14:textId="77777777" w:rsidR="00827896"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Rule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203</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states,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“All</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UN-Women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are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responsible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Under- Secretary-General/Executive Director for the regularity of actions taken by them during their official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duties.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who</w:t>
      </w:r>
      <w:r w:rsidRPr="00E4452B">
        <w:rPr>
          <w:rFonts w:ascii="Calibri" w:eastAsia="Malgun Gothic" w:hAnsi="Calibri" w:cs="Times New Roman"/>
          <w:color w:val="262626"/>
          <w:spacing w:val="-3"/>
          <w:szCs w:val="24"/>
        </w:rPr>
        <w:t xml:space="preserve"> </w:t>
      </w:r>
      <w:r w:rsidRPr="00E4452B">
        <w:rPr>
          <w:rFonts w:ascii="Calibri" w:eastAsia="Malgun Gothic" w:hAnsi="Calibri" w:cs="Times New Roman"/>
          <w:color w:val="262626"/>
          <w:szCs w:val="24"/>
        </w:rPr>
        <w:t>take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action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contrary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these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regulations</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rules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E4452B">
        <w:rPr>
          <w:rFonts w:ascii="Calibri" w:eastAsia="Malgun Gothic" w:hAnsi="Calibri" w:cs="Times New Roman"/>
          <w:color w:val="262626"/>
          <w:spacing w:val="-19"/>
          <w:szCs w:val="24"/>
        </w:rPr>
        <w:t xml:space="preserve"> </w:t>
      </w:r>
      <w:r w:rsidRPr="00E4452B">
        <w:rPr>
          <w:rFonts w:ascii="Calibri" w:eastAsia="Malgun Gothic" w:hAnsi="Calibri" w:cs="Times New Roman"/>
          <w:color w:val="262626"/>
          <w:szCs w:val="24"/>
        </w:rPr>
        <w:t>action.”</w:t>
      </w:r>
    </w:p>
    <w:p w14:paraId="50BD3DBA" w14:textId="77777777" w:rsidR="00827896" w:rsidRPr="00E4452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Staff</w:t>
      </w:r>
      <w:r w:rsidRPr="00E4452B">
        <w:rPr>
          <w:rFonts w:ascii="Calibri" w:eastAsia="Malgun Gothic" w:hAnsi="Calibri" w:cs="Times New Roman"/>
          <w:b/>
          <w:color w:val="262626"/>
          <w:szCs w:val="24"/>
        </w:rPr>
        <w:t xml:space="preserve"> </w:t>
      </w:r>
      <w:r w:rsidRPr="00E4452B">
        <w:rPr>
          <w:rFonts w:ascii="Calibri" w:eastAsia="Malgun Gothic" w:hAnsi="Calibri" w:cs="Times New Roman"/>
          <w:bCs/>
          <w:color w:val="262626"/>
          <w:szCs w:val="24"/>
        </w:rPr>
        <w:t>members</w:t>
      </w:r>
    </w:p>
    <w:p w14:paraId="06F5DE71"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proofErr w:type="gramStart"/>
      <w:r w:rsidRPr="00E4452B">
        <w:rPr>
          <w:rFonts w:ascii="Calibri" w:eastAsia="Malgun Gothic" w:hAnsi="Calibri" w:cs="Times New Roman"/>
          <w:iCs/>
          <w:color w:val="262626"/>
          <w:szCs w:val="26"/>
        </w:rPr>
        <w:lastRenderedPageBreak/>
        <w:t>factual information</w:t>
      </w:r>
      <w:proofErr w:type="gramEnd"/>
      <w:r w:rsidRPr="00E4452B">
        <w:rPr>
          <w:rFonts w:ascii="Calibri" w:eastAsia="Malgun Gothic" w:hAnsi="Calibri" w:cs="Times New Roman"/>
          <w:iCs/>
          <w:color w:val="262626"/>
          <w:szCs w:val="26"/>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another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appropriate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within 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operating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unit.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whom</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was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made,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matter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OIOS. If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staff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member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believes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there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conflict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interest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person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whom 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wrongdoing</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reported,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will</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next higher level of authority. In addition, as set out above, they are responsible for the regularity of actions taken by them during their official</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duties</w:t>
      </w:r>
      <w:r>
        <w:rPr>
          <w:rFonts w:ascii="Calibri" w:eastAsia="Malgun Gothic" w:hAnsi="Calibri" w:cs="Times New Roman"/>
          <w:iCs/>
          <w:color w:val="262626"/>
        </w:rPr>
        <w:t>.</w:t>
      </w:r>
    </w:p>
    <w:p w14:paraId="21634EA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9CDEA1B"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otherwise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providing</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information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known to</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false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with</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reckless</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disregard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its accuracy – may constitute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misconduct</w:t>
      </w:r>
      <w:r>
        <w:rPr>
          <w:rFonts w:ascii="Calibri" w:eastAsia="Malgun Gothic" w:hAnsi="Calibri" w:cs="Times New Roman"/>
          <w:iCs/>
          <w:color w:val="262626"/>
        </w:rPr>
        <w:t>.</w:t>
      </w:r>
    </w:p>
    <w:p w14:paraId="6B9B14E7"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77DCEF1"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7078B21D" w14:textId="77777777" w:rsidR="00827896" w:rsidRPr="00100E50"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Non</w:t>
      </w:r>
      <w:r w:rsidRPr="00E4452B">
        <w:rPr>
          <w:rFonts w:ascii="Calibri" w:eastAsia="Malgun Gothic" w:hAnsi="Calibri" w:cs="Times New Roman"/>
          <w:b/>
          <w:color w:val="262626"/>
          <w:szCs w:val="24"/>
        </w:rPr>
        <w:t>-</w:t>
      </w:r>
      <w:r w:rsidRPr="00E4452B">
        <w:rPr>
          <w:rFonts w:ascii="Calibri" w:eastAsia="Malgun Gothic" w:hAnsi="Calibri" w:cs="Times New Roman"/>
          <w:bCs/>
          <w:color w:val="262626"/>
          <w:szCs w:val="24"/>
        </w:rPr>
        <w:t>staff personnel</w:t>
      </w:r>
    </w:p>
    <w:p w14:paraId="6155F613"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4"/>
        </w:rPr>
      </w:pPr>
    </w:p>
    <w:p w14:paraId="39CE1457"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31EF147D"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BF1D2CE"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E4452B">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E4452B">
        <w:rPr>
          <w:rFonts w:ascii="Calibri" w:eastAsia="Calibri" w:hAnsi="Calibri" w:cs="Times New Roman"/>
          <w:i/>
        </w:rPr>
        <w:t>.</w:t>
      </w:r>
    </w:p>
    <w:p w14:paraId="4731090B" w14:textId="77777777" w:rsidR="00827896" w:rsidRPr="00E4452B" w:rsidRDefault="00827896" w:rsidP="00827896">
      <w:pPr>
        <w:spacing w:before="120" w:after="120" w:line="264" w:lineRule="auto"/>
        <w:ind w:left="1247"/>
        <w:jc w:val="both"/>
        <w:outlineLvl w:val="2"/>
        <w:rPr>
          <w:rFonts w:ascii="Calibri" w:eastAsia="Malgun Gothic" w:hAnsi="Calibri" w:cs="Times New Roman"/>
          <w:b/>
          <w:color w:val="262626"/>
          <w:szCs w:val="24"/>
        </w:rPr>
      </w:pPr>
    </w:p>
    <w:p w14:paraId="3F34CD87" w14:textId="77777777" w:rsidR="00827896" w:rsidRPr="00100E50"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Managers</w:t>
      </w:r>
    </w:p>
    <w:p w14:paraId="67BD8869"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4"/>
        </w:rPr>
      </w:pPr>
    </w:p>
    <w:p w14:paraId="6D271236"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Managing</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crucial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Organization’s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good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governance.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While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 responsibility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all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personnel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assist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preventing,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identifying,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combating</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 xml:space="preserve">managers are expected to put in place the appropriate controls to prevent and address fraud risks. Furthermore, managers should use sound </w:t>
      </w:r>
      <w:r w:rsidRPr="00E4452B">
        <w:rPr>
          <w:rFonts w:ascii="Calibri" w:eastAsia="Malgun Gothic" w:hAnsi="Calibri" w:cs="Times New Roman"/>
          <w:iCs/>
          <w:color w:val="262626"/>
        </w:rPr>
        <w:lastRenderedPageBreak/>
        <w:t>judgement and act lawfully in compliance with applicable UN Women regulations, rules, policies, and</w:t>
      </w:r>
      <w:r w:rsidRPr="00E4452B">
        <w:rPr>
          <w:rFonts w:ascii="Calibri" w:eastAsia="Malgun Gothic" w:hAnsi="Calibri" w:cs="Times New Roman"/>
          <w:iCs/>
          <w:color w:val="262626"/>
          <w:spacing w:val="-16"/>
        </w:rPr>
        <w:t xml:space="preserve"> </w:t>
      </w:r>
      <w:r w:rsidRPr="00E4452B">
        <w:rPr>
          <w:rFonts w:ascii="Calibri" w:eastAsia="Malgun Gothic" w:hAnsi="Calibri" w:cs="Times New Roman"/>
          <w:iCs/>
          <w:color w:val="262626"/>
        </w:rPr>
        <w:t>procedures.</w:t>
      </w:r>
    </w:p>
    <w:p w14:paraId="0EF29B4E"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0C3CB237"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Managers have a responsibility to:</w:t>
      </w:r>
    </w:p>
    <w:p w14:paraId="0F8DA846" w14:textId="77777777" w:rsidR="00827896" w:rsidRDefault="00827896" w:rsidP="00F64640">
      <w:pPr>
        <w:pStyle w:val="ListParagraph"/>
        <w:numPr>
          <w:ilvl w:val="0"/>
          <w:numId w:val="2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 xml:space="preserve">Identify the types of risks to which activities within the area of responsibilities are exposed, including those relating to implementing partnership management and procurement and sub-contracting of goods and </w:t>
      </w:r>
      <w:proofErr w:type="gramStart"/>
      <w:r w:rsidRPr="00100E50">
        <w:rPr>
          <w:rFonts w:ascii="Calibri" w:eastAsia="Calibri" w:hAnsi="Calibri" w:cs="Times New Roman"/>
          <w:color w:val="262626"/>
        </w:rPr>
        <w:t>services;</w:t>
      </w:r>
      <w:proofErr w:type="gramEnd"/>
    </w:p>
    <w:p w14:paraId="487D3310" w14:textId="77777777" w:rsidR="00827896" w:rsidRDefault="00827896" w:rsidP="00F64640">
      <w:pPr>
        <w:pStyle w:val="ListParagraph"/>
        <w:numPr>
          <w:ilvl w:val="0"/>
          <w:numId w:val="2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100E50">
        <w:rPr>
          <w:rFonts w:ascii="Calibri" w:eastAsia="Calibri" w:hAnsi="Calibri" w:cs="Times New Roman"/>
          <w:color w:val="262626"/>
          <w:spacing w:val="-9"/>
        </w:rPr>
        <w:t xml:space="preserve"> </w:t>
      </w:r>
      <w:proofErr w:type="gramStart"/>
      <w:r w:rsidRPr="00100E50">
        <w:rPr>
          <w:rFonts w:ascii="Calibri" w:eastAsia="Calibri" w:hAnsi="Calibri" w:cs="Times New Roman"/>
          <w:color w:val="262626"/>
        </w:rPr>
        <w:t>corruption;</w:t>
      </w:r>
      <w:proofErr w:type="gramEnd"/>
    </w:p>
    <w:p w14:paraId="061CB80B" w14:textId="77777777" w:rsidR="00827896" w:rsidRDefault="00827896" w:rsidP="00F64640">
      <w:pPr>
        <w:pStyle w:val="ListParagraph"/>
        <w:numPr>
          <w:ilvl w:val="0"/>
          <w:numId w:val="2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Escalate any risks where the relevant impact or likelihood is assessed to have markedly increased and can no longer be managed within his / her</w:t>
      </w:r>
      <w:r w:rsidRPr="00100E50">
        <w:rPr>
          <w:rFonts w:ascii="Calibri" w:eastAsia="Calibri" w:hAnsi="Calibri" w:cs="Times New Roman"/>
          <w:color w:val="262626"/>
          <w:spacing w:val="-18"/>
        </w:rPr>
        <w:t xml:space="preserve"> </w:t>
      </w:r>
      <w:r w:rsidRPr="00100E50">
        <w:rPr>
          <w:rFonts w:ascii="Calibri" w:eastAsia="Calibri" w:hAnsi="Calibri" w:cs="Times New Roman"/>
          <w:color w:val="262626"/>
        </w:rPr>
        <w:t>level</w:t>
      </w:r>
    </w:p>
    <w:p w14:paraId="16CD3F90" w14:textId="77777777" w:rsidR="00827896" w:rsidRDefault="00827896" w:rsidP="00F64640">
      <w:pPr>
        <w:pStyle w:val="ListParagraph"/>
        <w:numPr>
          <w:ilvl w:val="0"/>
          <w:numId w:val="2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To report any allegations of wrongdoing to OIOS as soon as they become aware of such allegations;</w:t>
      </w:r>
      <w:r w:rsidRPr="00100E50">
        <w:rPr>
          <w:rFonts w:ascii="Calibri" w:eastAsia="Calibri" w:hAnsi="Calibri" w:cs="Times New Roman"/>
          <w:color w:val="262626"/>
          <w:spacing w:val="-3"/>
        </w:rPr>
        <w:t xml:space="preserve"> </w:t>
      </w:r>
      <w:r w:rsidRPr="00100E50">
        <w:rPr>
          <w:rFonts w:ascii="Calibri" w:eastAsia="Calibri" w:hAnsi="Calibri" w:cs="Times New Roman"/>
          <w:color w:val="262626"/>
        </w:rPr>
        <w:t>and</w:t>
      </w:r>
    </w:p>
    <w:p w14:paraId="5B0C2850" w14:textId="77777777" w:rsidR="00827896" w:rsidRPr="00100E50" w:rsidRDefault="00827896" w:rsidP="00F64640">
      <w:pPr>
        <w:pStyle w:val="ListParagraph"/>
        <w:numPr>
          <w:ilvl w:val="0"/>
          <w:numId w:val="2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Raise awareness of this Policy, inform all those to whom this Policy applies,</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8"/>
        </w:rPr>
        <w:t xml:space="preserve"> </w:t>
      </w:r>
      <w:r w:rsidRPr="00100E50">
        <w:rPr>
          <w:rFonts w:ascii="Calibri" w:eastAsia="Calibri" w:hAnsi="Calibri" w:cs="Times New Roman"/>
          <w:color w:val="262626"/>
        </w:rPr>
        <w:t>reiterate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importance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of</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reporting</w:t>
      </w:r>
      <w:r w:rsidRPr="00100E50">
        <w:rPr>
          <w:rFonts w:ascii="Calibri" w:eastAsia="Calibri" w:hAnsi="Calibri" w:cs="Times New Roman"/>
          <w:color w:val="262626"/>
          <w:spacing w:val="-7"/>
        </w:rPr>
        <w:t xml:space="preserve"> </w:t>
      </w:r>
      <w:r w:rsidRPr="00100E50">
        <w:rPr>
          <w:rFonts w:ascii="Calibri" w:eastAsia="Calibri" w:hAnsi="Calibri" w:cs="Times New Roman"/>
          <w:color w:val="262626"/>
        </w:rPr>
        <w:t>fraud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mechanisms for doing</w:t>
      </w:r>
      <w:r w:rsidRPr="00100E50">
        <w:rPr>
          <w:rFonts w:ascii="Calibri" w:eastAsia="Calibri" w:hAnsi="Calibri" w:cs="Times New Roman"/>
          <w:color w:val="262626"/>
          <w:spacing w:val="-2"/>
        </w:rPr>
        <w:t xml:space="preserve"> </w:t>
      </w:r>
      <w:r w:rsidRPr="00100E50">
        <w:rPr>
          <w:rFonts w:ascii="Calibri" w:eastAsia="Calibri" w:hAnsi="Calibri" w:cs="Times New Roman"/>
          <w:color w:val="262626"/>
        </w:rPr>
        <w:t>so.</w:t>
      </w:r>
    </w:p>
    <w:p w14:paraId="7C737D52" w14:textId="77777777" w:rsidR="00827896" w:rsidRPr="00E4452B" w:rsidRDefault="00827896" w:rsidP="00827896">
      <w:pPr>
        <w:spacing w:before="60" w:after="60" w:line="264" w:lineRule="auto"/>
        <w:ind w:left="2552"/>
        <w:contextualSpacing/>
        <w:jc w:val="both"/>
        <w:rPr>
          <w:rFonts w:ascii="Calibri" w:eastAsia="Calibri" w:hAnsi="Calibri" w:cs="Times New Roman"/>
          <w:color w:val="262626"/>
        </w:rPr>
      </w:pPr>
    </w:p>
    <w:p w14:paraId="759BA115"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E4452B">
        <w:rPr>
          <w:rFonts w:ascii="Calibri" w:eastAsia="Calibri" w:hAnsi="Calibri" w:cs="Times New Roman"/>
          <w:i/>
          <w:color w:val="262626"/>
        </w:rPr>
        <w:t>DoA</w:t>
      </w:r>
      <w:proofErr w:type="spellEnd"/>
      <w:r w:rsidRPr="00E4452B">
        <w:rPr>
          <w:rFonts w:ascii="Calibri" w:eastAsia="Calibri" w:hAnsi="Calibri" w:cs="Times New Roman"/>
          <w:i/>
          <w:color w:val="262626"/>
        </w:rPr>
        <w:t xml:space="preserve"> Policy.</w:t>
      </w:r>
    </w:p>
    <w:p w14:paraId="6E7F8ADA"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2DFEC083"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Implementing partners and Responsible parties</w:t>
      </w:r>
    </w:p>
    <w:p w14:paraId="212C2A0C"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655DAA3" w14:textId="77777777" w:rsidR="00827896"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6B1759C"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0F9A5B5" w14:textId="77777777" w:rsidR="00827896"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7456E7E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450B1F8C" w14:textId="77777777" w:rsidR="00827896"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While implementing a UN Women project or programme, implementing partners shall refrain from</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conduct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that</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would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adversely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reflect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on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UN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Women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shall</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not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engage</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in</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Women.</w:t>
      </w:r>
    </w:p>
    <w:p w14:paraId="56C6124D" w14:textId="77777777" w:rsidR="00827896"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07B90904" w14:textId="77777777" w:rsidR="00827896"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609B874A" w14:textId="77777777" w:rsidR="00827896" w:rsidRPr="00267935"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49A1FB7F"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663A1A44"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Vendors</w:t>
      </w:r>
    </w:p>
    <w:p w14:paraId="5E0E8874"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6E95BD9A" w14:textId="77777777" w:rsidR="00827896" w:rsidRPr="00E4452B"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expects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its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vendors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adhere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highest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standards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moral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conduct, 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respect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international</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local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laws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not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engage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form</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corrupt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practices,</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including extortion, fraud, or bribery, at a</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minimum.</w:t>
      </w:r>
    </w:p>
    <w:p w14:paraId="0197B9A1" w14:textId="77777777" w:rsidR="00827896"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34B9128E"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B09ACDA"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7D38EF4F"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0C41B691"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Office of Internal Oversight Services of the United Nations (OIOS)</w:t>
      </w:r>
    </w:p>
    <w:p w14:paraId="50059EBC"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02A765C5" w14:textId="77777777" w:rsidR="00827896" w:rsidRPr="00E4452B"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OIOS has been entrusted with the responsibility of providing investigation services to UN Women as required. OIOS’s Investigation Division will assess </w:t>
      </w:r>
      <w:proofErr w:type="gramStart"/>
      <w:r w:rsidRPr="00E4452B">
        <w:rPr>
          <w:rFonts w:ascii="Calibri" w:eastAsia="Malgun Gothic" w:hAnsi="Calibri" w:cs="Times New Roman"/>
          <w:color w:val="262626"/>
          <w:szCs w:val="24"/>
        </w:rPr>
        <w:t>and,</w:t>
      </w:r>
      <w:proofErr w:type="gramEnd"/>
      <w:r w:rsidRPr="00E4452B">
        <w:rPr>
          <w:rFonts w:ascii="Calibri" w:eastAsia="Malgun Gothic" w:hAnsi="Calibri" w:cs="Times New Roman"/>
          <w:color w:val="262626"/>
          <w:szCs w:val="24"/>
        </w:rPr>
        <w:t xml:space="preserve"> as needed, investigate allegations of fraud, corruption or other wrongdoing by UN Women personnel or by third parties to the detriment</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OIOS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conducts</w:t>
      </w:r>
      <w:r w:rsidRPr="00E4452B">
        <w:rPr>
          <w:rFonts w:ascii="Calibri" w:eastAsia="Malgun Gothic" w:hAnsi="Calibri" w:cs="Times New Roman"/>
          <w:color w:val="262626"/>
          <w:spacing w:val="-7"/>
          <w:szCs w:val="24"/>
        </w:rPr>
        <w:t xml:space="preserve"> </w:t>
      </w:r>
      <w:r w:rsidRPr="00E4452B">
        <w:rPr>
          <w:rFonts w:ascii="Calibri" w:eastAsia="Malgun Gothic" w:hAnsi="Calibri" w:cs="Times New Roman"/>
          <w:color w:val="262626"/>
          <w:szCs w:val="24"/>
        </w:rPr>
        <w:t>fact-finding</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investigations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an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5"/>
          <w:szCs w:val="24"/>
        </w:rPr>
        <w:t xml:space="preserve"> </w:t>
      </w:r>
      <w:proofErr w:type="gramStart"/>
      <w:r w:rsidRPr="00E4452B">
        <w:rPr>
          <w:rFonts w:ascii="Calibri" w:eastAsia="Malgun Gothic" w:hAnsi="Calibri" w:cs="Times New Roman"/>
          <w:color w:val="262626"/>
          <w:szCs w:val="24"/>
        </w:rPr>
        <w:t>professional</w:t>
      </w:r>
      <w:proofErr w:type="gramEnd"/>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sanctions.</w:t>
      </w:r>
    </w:p>
    <w:p w14:paraId="6AF7F761" w14:textId="77777777" w:rsidR="00827896"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established a dedicated reporting mechanism. For more information on reporting procedures, please refer to Section 5.3 of this document.</w:t>
      </w:r>
    </w:p>
    <w:p w14:paraId="45DA22A6"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5C702620"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UN Ethics Office</w:t>
      </w:r>
    </w:p>
    <w:p w14:paraId="55738213"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4B51F4AF" w14:textId="77777777" w:rsidR="00827896" w:rsidRPr="00E4452B"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E4452B">
          <w:rPr>
            <w:rFonts w:ascii="Calibri" w:eastAsia="Malgun Gothic" w:hAnsi="Calibri" w:cs="Times New Roman"/>
            <w:color w:val="262626"/>
            <w:szCs w:val="24"/>
          </w:rPr>
          <w:t>UN–Women Policy for</w:t>
        </w:r>
      </w:hyperlink>
      <w:r w:rsidRPr="00E4452B">
        <w:rPr>
          <w:rFonts w:ascii="Calibri" w:eastAsia="Malgun Gothic" w:hAnsi="Calibri" w:cs="Times New Roman"/>
          <w:color w:val="262626"/>
          <w:szCs w:val="24"/>
        </w:rPr>
        <w:t xml:space="preserve"> Protection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against</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36"/>
          <w:szCs w:val="24"/>
        </w:rPr>
        <w:t xml:space="preserve"> </w:t>
      </w:r>
      <w:r w:rsidRPr="00E4452B">
        <w:rPr>
          <w:rFonts w:ascii="Calibri" w:eastAsia="Malgun Gothic" w:hAnsi="Calibri" w:cs="Times New Roman"/>
          <w:color w:val="262626"/>
          <w:szCs w:val="24"/>
        </w:rPr>
        <w:t>For</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more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information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protection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from</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please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refer to Section 5.4.2 of this</w:t>
      </w:r>
      <w:r w:rsidRPr="00E4452B">
        <w:rPr>
          <w:rFonts w:ascii="Calibri" w:eastAsia="Malgun Gothic" w:hAnsi="Calibri" w:cs="Times New Roman"/>
          <w:color w:val="262626"/>
          <w:spacing w:val="-9"/>
          <w:szCs w:val="24"/>
        </w:rPr>
        <w:t xml:space="preserve"> </w:t>
      </w:r>
      <w:r w:rsidRPr="00E4452B">
        <w:rPr>
          <w:rFonts w:ascii="Calibri" w:eastAsia="Malgun Gothic" w:hAnsi="Calibri" w:cs="Times New Roman"/>
          <w:color w:val="262626"/>
          <w:szCs w:val="24"/>
        </w:rPr>
        <w:t>document.</w:t>
      </w:r>
    </w:p>
    <w:p w14:paraId="2224B8FD" w14:textId="77777777" w:rsidR="00827896" w:rsidRDefault="00827896" w:rsidP="00827896">
      <w:pPr>
        <w:rPr>
          <w:rFonts w:ascii="Calibri" w:eastAsia="Calibri" w:hAnsi="Calibri" w:cs="Times New Roman"/>
        </w:rPr>
      </w:pPr>
    </w:p>
    <w:p w14:paraId="75D98C76" w14:textId="77777777" w:rsidR="00827896" w:rsidRDefault="00827896" w:rsidP="00827896">
      <w:pPr>
        <w:rPr>
          <w:rFonts w:ascii="Calibri" w:eastAsia="Calibri" w:hAnsi="Calibri" w:cs="Times New Roman"/>
        </w:rPr>
      </w:pPr>
    </w:p>
    <w:p w14:paraId="35EE80CE" w14:textId="77777777" w:rsidR="00827896" w:rsidRDefault="00827896" w:rsidP="00827896">
      <w:pPr>
        <w:rPr>
          <w:rFonts w:ascii="Calibri" w:eastAsia="Calibri" w:hAnsi="Calibri" w:cs="Times New Roman"/>
        </w:rPr>
      </w:pPr>
    </w:p>
    <w:p w14:paraId="19D03515" w14:textId="77777777" w:rsidR="00827896" w:rsidRPr="00E4452B" w:rsidRDefault="00827896" w:rsidP="00827896">
      <w:pPr>
        <w:rPr>
          <w:rFonts w:ascii="Calibri" w:eastAsia="Calibri" w:hAnsi="Calibri" w:cs="Times New Roman"/>
        </w:rPr>
      </w:pPr>
    </w:p>
    <w:p w14:paraId="63911CBA" w14:textId="77777777" w:rsidR="00827896"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1" w:name="_Toc516567174"/>
      <w:r w:rsidRPr="00E4452B">
        <w:rPr>
          <w:rFonts w:ascii="Calibri Light" w:eastAsia="Malgun Gothic" w:hAnsi="Calibri Light" w:cs="Times New Roman"/>
          <w:b/>
          <w:color w:val="2F5496"/>
          <w:sz w:val="32"/>
          <w:szCs w:val="32"/>
        </w:rPr>
        <w:lastRenderedPageBreak/>
        <w:t>Policy</w:t>
      </w:r>
      <w:bookmarkStart w:id="12" w:name="_TOC_250010"/>
      <w:bookmarkEnd w:id="11"/>
    </w:p>
    <w:p w14:paraId="5107EAF4"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bookmarkEnd w:id="12"/>
    <w:p w14:paraId="37CD753F" w14:textId="77777777" w:rsidR="00827896" w:rsidRPr="00267935"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Preventing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6017CD39"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C28EDA9" w14:textId="77777777" w:rsidR="00827896"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193219BB"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3211CA4A" w14:textId="77777777" w:rsidR="00827896" w:rsidRPr="00267935"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awareness and</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training</w:t>
      </w:r>
    </w:p>
    <w:p w14:paraId="6F8A4AED"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7696255"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0EE10A7"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18018BDF" w14:textId="77777777" w:rsidR="00827896" w:rsidRPr="00267935"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 xml:space="preserve">Internal </w:t>
      </w:r>
      <w:r w:rsidRPr="00E4452B">
        <w:rPr>
          <w:rFonts w:ascii="Calibri" w:eastAsia="Malgun Gothic" w:hAnsi="Calibri" w:cs="Times New Roman"/>
          <w:b/>
          <w:color w:val="262626"/>
          <w:szCs w:val="24"/>
        </w:rPr>
        <w:t>control</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systems</w:t>
      </w:r>
    </w:p>
    <w:p w14:paraId="0E5F9C24"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04F5D86A"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E4452B">
        <w:rPr>
          <w:rFonts w:ascii="Calibri" w:eastAsia="Malgun Gothic" w:hAnsi="Calibri" w:cs="Times New Roman"/>
          <w:iCs/>
          <w:color w:val="262626"/>
          <w:u w:color="0000FF"/>
        </w:rPr>
        <w:t xml:space="preserve"> </w:t>
      </w:r>
      <w:r w:rsidRPr="00E4452B">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balances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upon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activities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individuals.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minimizes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error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helps detect these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occurrences (See:</w:t>
      </w:r>
      <w:r w:rsidRPr="00E4452B">
        <w:rPr>
          <w:rFonts w:ascii="Calibri" w:eastAsia="Malgun Gothic" w:hAnsi="Calibri" w:cs="Calibri"/>
          <w:iCs/>
          <w:color w:val="262626"/>
        </w:rPr>
        <w:t xml:space="preserve"> </w:t>
      </w:r>
      <w:r w:rsidRPr="00E4452B">
        <w:rPr>
          <w:rFonts w:ascii="Calibri" w:eastAsia="Malgun Gothic" w:hAnsi="Calibri" w:cs="Times New Roman"/>
          <w:iCs/>
          <w:color w:val="262626"/>
        </w:rPr>
        <w:t>UN-Women Internal Control Policy (“ICP”), Separation of Duties, section 5.10).</w:t>
      </w:r>
    </w:p>
    <w:p w14:paraId="667C0AF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FBE5364" w14:textId="77777777" w:rsidR="00827896"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risk identification and management (as a part of Enterprise Risk Management [ERM])</w:t>
      </w:r>
    </w:p>
    <w:p w14:paraId="0392081C"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b/>
          <w:color w:val="262626"/>
          <w:szCs w:val="24"/>
        </w:rPr>
      </w:pPr>
    </w:p>
    <w:p w14:paraId="144DD96A"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99A76AD"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w:t>
      </w:r>
      <w:r w:rsidRPr="00E4452B">
        <w:rPr>
          <w:rFonts w:ascii="Calibri" w:eastAsia="Malgun Gothic" w:hAnsi="Calibri" w:cs="Times New Roman"/>
          <w:iCs/>
          <w:color w:val="262626"/>
        </w:rPr>
        <w:lastRenderedPageBreak/>
        <w:t>residual fraud risks as well as any planned mitigation activities to manage these risks within the risk tolerance levels.</w:t>
      </w:r>
    </w:p>
    <w:p w14:paraId="05C7830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1FB1FAD" w14:textId="77777777" w:rsidR="00827896" w:rsidRPr="00267935"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Programme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29FB1228"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1FF447FF"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When</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developing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new</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ensure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risks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fully considered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programme/project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processes.</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especially</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proofErr w:type="gramStart"/>
      <w:r w:rsidRPr="00E4452B">
        <w:rPr>
          <w:rFonts w:ascii="Calibri" w:eastAsia="Malgun Gothic" w:hAnsi="Calibri" w:cs="Times New Roman"/>
          <w:iCs/>
          <w:color w:val="262626"/>
        </w:rPr>
        <w:t>high risk</w:t>
      </w:r>
      <w:proofErr w:type="gramEnd"/>
      <w:r w:rsidRPr="00E4452B">
        <w:rPr>
          <w:rFonts w:ascii="Calibri" w:eastAsia="Malgun Gothic" w:hAnsi="Calibri" w:cs="Times New Roman"/>
          <w:iCs/>
          <w:color w:val="262626"/>
        </w:rPr>
        <w:t xml:space="preserve"> programmes/projects, such as those that are complex or operate in high risk</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environments.</w:t>
      </w:r>
    </w:p>
    <w:p w14:paraId="797AD5B4"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86552F2"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These programme/project risk logs shall be communicated to relevant stakeholders, including donors, implementing partners and responsible parties, together with an assessment of the extent to which risks can be mitigated.</w:t>
      </w:r>
    </w:p>
    <w:p w14:paraId="622C1828"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0A79551"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responsible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ensuring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identified during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programme/project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phase.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consider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how</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easily</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fraudulent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481815A6"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F03573F"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E36F2D7" w14:textId="77777777" w:rsidR="00827896" w:rsidRPr="00E4452B" w:rsidRDefault="00827896" w:rsidP="00827896">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3D0EEB9C" w14:textId="77777777" w:rsidR="00827896" w:rsidRPr="00267935"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Procurement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071A0C8"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231DBB8"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DC6EB1F" w14:textId="77777777" w:rsidR="00827896"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03370255"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0612EB3"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0000FF"/>
          <w:u w:val="single" w:color="0000FF"/>
        </w:rPr>
      </w:pPr>
      <w:r w:rsidRPr="00E4452B">
        <w:rPr>
          <w:rFonts w:ascii="Calibri" w:eastAsia="Malgun Gothic" w:hAnsi="Calibri" w:cs="Times New Roman"/>
          <w:iCs/>
          <w:color w:val="262626"/>
        </w:rPr>
        <w:lastRenderedPageBreak/>
        <w:t>Furthermore, relevant staff members and other personnel with procurement functions must abide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by</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management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controls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proce</w:t>
      </w:r>
      <w:r w:rsidRPr="00E4452B">
        <w:rPr>
          <w:rFonts w:ascii="Calibri" w:eastAsia="Malgun Gothic" w:hAnsi="Calibri" w:cs="Times New Roman"/>
          <w:iCs/>
        </w:rPr>
        <w:t>dures,</w:t>
      </w:r>
      <w:r w:rsidRPr="00E4452B">
        <w:rPr>
          <w:rFonts w:ascii="Calibri" w:eastAsia="Malgun Gothic" w:hAnsi="Calibri" w:cs="Times New Roman"/>
          <w:iCs/>
          <w:spacing w:val="-13"/>
        </w:rPr>
        <w:t xml:space="preserve"> </w:t>
      </w:r>
      <w:r w:rsidRPr="00E4452B">
        <w:rPr>
          <w:rFonts w:ascii="Calibri" w:eastAsia="Malgun Gothic" w:hAnsi="Calibri" w:cs="Times New Roman"/>
          <w:iCs/>
          <w:color w:val="262626"/>
        </w:rPr>
        <w:t>including</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 xml:space="preserve">and </w:t>
      </w:r>
      <w:hyperlink r:id="rId30">
        <w:r w:rsidRPr="00E4452B">
          <w:rPr>
            <w:rFonts w:ascii="Calibri" w:eastAsia="Malgun Gothic" w:hAnsi="Calibri" w:cs="Times New Roman"/>
            <w:iCs/>
            <w:color w:val="262626"/>
          </w:rPr>
          <w:t xml:space="preserve">Contract Management </w:t>
        </w:r>
      </w:hyperlink>
      <w:r w:rsidRPr="00E4452B">
        <w:rPr>
          <w:rFonts w:ascii="Calibri" w:eastAsia="Malgun Gothic" w:hAnsi="Calibri" w:cs="Times New Roman"/>
          <w:iCs/>
          <w:color w:val="262626"/>
        </w:rPr>
        <w:t xml:space="preserve">Policy and the Separation of Duties section of the </w:t>
      </w:r>
      <w:r w:rsidRPr="00E4452B">
        <w:rPr>
          <w:rFonts w:ascii="Calibri" w:eastAsia="Malgun Gothic" w:hAnsi="Calibri" w:cs="Times New Roman"/>
          <w:iCs/>
          <w:color w:val="262626"/>
          <w:spacing w:val="-30"/>
        </w:rPr>
        <w:t xml:space="preserve"> </w:t>
      </w:r>
      <w:r w:rsidRPr="00E4452B">
        <w:rPr>
          <w:rFonts w:ascii="Calibri" w:eastAsia="Malgun Gothic" w:hAnsi="Calibri" w:cs="Times New Roman"/>
          <w:iCs/>
          <w:color w:val="262626"/>
        </w:rPr>
        <w:t>ICP.</w:t>
      </w:r>
    </w:p>
    <w:p w14:paraId="5B496F3B" w14:textId="77777777" w:rsidR="00827896" w:rsidRPr="00E4452B" w:rsidRDefault="00827896" w:rsidP="00827896">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programme management controls and procedures, please consult the Procurement and Contract Management Policy and the Separation of Duties section of the ICP. </w:t>
      </w:r>
    </w:p>
    <w:p w14:paraId="2B3D1210" w14:textId="77777777" w:rsidR="00827896" w:rsidRPr="00267935"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Asset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60EAAB4E"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5BAB1B8"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0640A648" w14:textId="77777777" w:rsidR="00827896" w:rsidRPr="00267935" w:rsidRDefault="00827896" w:rsidP="00F64640">
      <w:pPr>
        <w:pStyle w:val="ListParagraph"/>
        <w:numPr>
          <w:ilvl w:val="3"/>
          <w:numId w:val="23"/>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 xml:space="preserve">Purchasing all assets through a purchase order (PO) to ensure they are captured in the asset management </w:t>
      </w:r>
      <w:proofErr w:type="gramStart"/>
      <w:r w:rsidRPr="00267935">
        <w:rPr>
          <w:rFonts w:ascii="Calibri" w:eastAsia="Calibri" w:hAnsi="Calibri" w:cs="Times New Roman"/>
          <w:color w:val="262626"/>
        </w:rPr>
        <w:t>module;</w:t>
      </w:r>
      <w:proofErr w:type="gramEnd"/>
    </w:p>
    <w:p w14:paraId="7937C1BD" w14:textId="77777777" w:rsidR="00827896" w:rsidRPr="00267935" w:rsidRDefault="00827896" w:rsidP="00F64640">
      <w:pPr>
        <w:pStyle w:val="ListParagraph"/>
        <w:numPr>
          <w:ilvl w:val="3"/>
          <w:numId w:val="23"/>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Maintaining segregation of duties with respect to authorization, recording, custody, and disposal of assets;</w:t>
      </w:r>
      <w:r w:rsidRPr="00267935">
        <w:rPr>
          <w:rFonts w:ascii="Calibri" w:eastAsia="Calibri" w:hAnsi="Calibri" w:cs="Times New Roman"/>
          <w:color w:val="262626"/>
          <w:spacing w:val="-8"/>
        </w:rPr>
        <w:t xml:space="preserve"> </w:t>
      </w:r>
      <w:r w:rsidRPr="00267935">
        <w:rPr>
          <w:rFonts w:ascii="Calibri" w:eastAsia="Calibri" w:hAnsi="Calibri" w:cs="Times New Roman"/>
          <w:color w:val="262626"/>
        </w:rPr>
        <w:t>and</w:t>
      </w:r>
    </w:p>
    <w:p w14:paraId="6B106898" w14:textId="77777777" w:rsidR="00827896" w:rsidRPr="00267935" w:rsidRDefault="00827896" w:rsidP="00F64640">
      <w:pPr>
        <w:pStyle w:val="ListParagraph"/>
        <w:numPr>
          <w:ilvl w:val="3"/>
          <w:numId w:val="23"/>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Conducting bi-annual physical verifications.</w:t>
      </w:r>
    </w:p>
    <w:p w14:paraId="6F896FA6" w14:textId="77777777" w:rsidR="00827896" w:rsidRPr="00E4452B" w:rsidRDefault="00827896" w:rsidP="00827896">
      <w:pPr>
        <w:spacing w:before="60" w:after="60" w:line="264" w:lineRule="auto"/>
        <w:ind w:left="2552"/>
        <w:contextualSpacing/>
        <w:rPr>
          <w:rFonts w:ascii="Calibri" w:eastAsia="Calibri" w:hAnsi="Calibri" w:cs="Times New Roman"/>
          <w:color w:val="262626"/>
        </w:rPr>
      </w:pPr>
    </w:p>
    <w:p w14:paraId="068D2AD2"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E4452B">
        <w:rPr>
          <w:rFonts w:ascii="Calibri" w:eastAsia="Calibri" w:hAnsi="Calibri" w:cs="Times New Roman"/>
          <w:i/>
          <w:color w:val="262626"/>
        </w:rPr>
        <w:t>For further information on asset management controls and procedures, please consult the Asset Management Policy and Vehicle Management Policy.</w:t>
      </w:r>
    </w:p>
    <w:p w14:paraId="70B062F9" w14:textId="77777777" w:rsidR="00827896" w:rsidRPr="00267935"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39D1DC80" w14:textId="77777777" w:rsidR="00827896" w:rsidRPr="00267935"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Financial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4304DFA9"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D0522F9"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391B765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6D988155"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Procurement, vendor approvals and payment approvals are all subjected to two levels of approvals: Level 1 (verification) and Level 2 (approvals).</w:t>
      </w:r>
    </w:p>
    <w:p w14:paraId="0EA698E3"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2843EB72"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The centralized Level 1 (verification) and Level 2 (approval) process within Finance HQ for all general ledger journal entries ensures that all requests are reviewed in terms of accuracy, </w:t>
      </w:r>
      <w:proofErr w:type="gramStart"/>
      <w:r w:rsidRPr="00E4452B">
        <w:rPr>
          <w:rFonts w:ascii="Calibri" w:eastAsia="Malgun Gothic" w:hAnsi="Calibri" w:cs="Times New Roman"/>
          <w:iCs/>
          <w:color w:val="262626"/>
        </w:rPr>
        <w:t>correctness</w:t>
      </w:r>
      <w:proofErr w:type="gramEnd"/>
      <w:r w:rsidRPr="00E4452B">
        <w:rPr>
          <w:rFonts w:ascii="Calibri" w:eastAsia="Malgun Gothic" w:hAnsi="Calibri" w:cs="Times New Roman"/>
          <w:iCs/>
          <w:color w:val="262626"/>
        </w:rPr>
        <w:t xml:space="preserve"> and validity with focus on the reason for the GLJE request. The verifier and/or approver must reject the GLJE request if none of the above tests are met.</w:t>
      </w:r>
    </w:p>
    <w:p w14:paraId="50AC49FB"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C9F0CA7"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Finance</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HQ</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performs</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monthly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general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ledger</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account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reconciliations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highlight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any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exceptional transactions. All general ledger account reconciliations are reviewed and approved by Team Leads and the Chief of</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Accounts.</w:t>
      </w:r>
    </w:p>
    <w:p w14:paraId="7CB56723" w14:textId="77777777" w:rsidR="00827896" w:rsidRPr="00E4452B"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5642AF50"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E4452B">
        <w:rPr>
          <w:rFonts w:ascii="Calibri" w:eastAsia="Calibri" w:hAnsi="Calibri" w:cs="Calibri"/>
          <w:i/>
          <w:color w:val="262626"/>
        </w:rPr>
        <w:lastRenderedPageBreak/>
        <w:t>For further information on finance management controls and procedures, please consult the Petty Cash Policy, the Revenue Management Policy and the Finance Manual and Standard Operating Procedures (Extract for Field Office).</w:t>
      </w:r>
    </w:p>
    <w:p w14:paraId="574C64CE" w14:textId="77777777" w:rsidR="00827896" w:rsidRPr="00267935"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8C41D63" w14:textId="77777777" w:rsidR="00827896" w:rsidRPr="0077476B" w:rsidRDefault="00827896" w:rsidP="00F64640">
      <w:pPr>
        <w:pStyle w:val="ListParagraph"/>
        <w:numPr>
          <w:ilvl w:val="2"/>
          <w:numId w:val="1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Human resource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6A81DAF"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7A877752" w14:textId="77777777" w:rsidR="00827896" w:rsidRDefault="00827896" w:rsidP="00F64640">
      <w:pPr>
        <w:pStyle w:val="ListParagraph"/>
        <w:numPr>
          <w:ilvl w:val="3"/>
          <w:numId w:val="1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9F98032"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3B7DE4C" w14:textId="77777777" w:rsidR="00827896" w:rsidRPr="0077476B"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Detecting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2FD7E52C"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87FA17A" w14:textId="77777777" w:rsidR="00827896" w:rsidRPr="0077476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fraud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prevention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measures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as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outlined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Section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5.1</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enable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successful</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 xml:space="preserve">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w:t>
      </w:r>
      <w:proofErr w:type="gramStart"/>
      <w:r w:rsidRPr="0077476B">
        <w:rPr>
          <w:rFonts w:ascii="Calibri" w:eastAsia="Malgun Gothic" w:hAnsi="Calibri" w:cs="Times New Roman"/>
          <w:color w:val="262626"/>
          <w:szCs w:val="24"/>
        </w:rPr>
        <w:t>anomalies, or</w:t>
      </w:r>
      <w:proofErr w:type="gramEnd"/>
      <w:r w:rsidRPr="0077476B">
        <w:rPr>
          <w:rFonts w:ascii="Calibri" w:eastAsia="Malgun Gothic" w:hAnsi="Calibri" w:cs="Times New Roman"/>
          <w:color w:val="262626"/>
          <w:szCs w:val="24"/>
        </w:rPr>
        <w:t xml:space="preserve"> identify areas of high concern. UN Women’s complaint mechanism, highlighted in Section 5.3 below, ensures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that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persons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who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detect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identify</w:t>
      </w:r>
      <w:r w:rsidRPr="0077476B">
        <w:rPr>
          <w:rFonts w:ascii="Calibri" w:eastAsia="Malgun Gothic" w:hAnsi="Calibri" w:cs="Times New Roman"/>
          <w:color w:val="262626"/>
          <w:spacing w:val="-16"/>
          <w:szCs w:val="24"/>
        </w:rPr>
        <w:t xml:space="preserve"> </w:t>
      </w:r>
      <w:r w:rsidRPr="0077476B">
        <w:rPr>
          <w:rFonts w:ascii="Calibri" w:eastAsia="Malgun Gothic" w:hAnsi="Calibri" w:cs="Times New Roman"/>
          <w:color w:val="262626"/>
          <w:szCs w:val="24"/>
        </w:rPr>
        <w:t>such</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anomalies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or</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concerns,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so</w:t>
      </w:r>
      <w:r w:rsidRPr="0077476B">
        <w:rPr>
          <w:rFonts w:ascii="Calibri" w:eastAsia="Malgun Gothic" w:hAnsi="Calibri" w:cs="Times New Roman"/>
          <w:color w:val="262626"/>
          <w:spacing w:val="-14"/>
          <w:szCs w:val="24"/>
        </w:rPr>
        <w:t xml:space="preserve"> </w:t>
      </w:r>
      <w:r w:rsidRPr="0077476B">
        <w:rPr>
          <w:rFonts w:ascii="Calibri" w:eastAsia="Malgun Gothic" w:hAnsi="Calibri" w:cs="Times New Roman"/>
          <w:color w:val="262626"/>
          <w:szCs w:val="24"/>
        </w:rPr>
        <w:t>through a dedicated “anti-fraud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hotline”.</w:t>
      </w:r>
    </w:p>
    <w:p w14:paraId="23628CA7"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16BAB983" w14:textId="77777777" w:rsidR="00827896" w:rsidRPr="0077476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6"/>
        </w:rPr>
      </w:pPr>
      <w:proofErr w:type="gramStart"/>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Unit,</w:t>
      </w:r>
      <w:proofErr w:type="gramEnd"/>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provides</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with</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independent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related</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advisory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services.</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function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plays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a</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key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 xml:space="preserve">role in anti-fraud activities, including in management’s role of preventing, </w:t>
      </w:r>
      <w:proofErr w:type="gramStart"/>
      <w:r w:rsidRPr="0077476B">
        <w:rPr>
          <w:rFonts w:ascii="Calibri" w:eastAsia="Malgun Gothic" w:hAnsi="Calibri" w:cs="Times New Roman"/>
          <w:color w:val="262626"/>
          <w:szCs w:val="24"/>
        </w:rPr>
        <w:t>detecting</w:t>
      </w:r>
      <w:proofErr w:type="gramEnd"/>
      <w:r w:rsidRPr="0077476B">
        <w:rPr>
          <w:rFonts w:ascii="Calibri" w:eastAsia="Malgun Gothic" w:hAnsi="Calibri" w:cs="Times New Roman"/>
          <w:color w:val="262626"/>
          <w:szCs w:val="24"/>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take</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decisions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on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improvements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needed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financial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risk</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practices.</w:t>
      </w:r>
    </w:p>
    <w:p w14:paraId="146B9E13"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F9BFD50"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1E51F208"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8BEDC12"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5D0D7D19"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69850AC3"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2FFABD26"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1371A45" w14:textId="77777777" w:rsidR="00827896" w:rsidRPr="0077476B"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9F79D22"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bookmarkStart w:id="13" w:name="_Reporting_Fraud"/>
      <w:bookmarkEnd w:id="13"/>
      <w:r w:rsidRPr="00E4452B">
        <w:rPr>
          <w:rFonts w:ascii="Calibri" w:eastAsia="Malgun Gothic" w:hAnsi="Calibri" w:cs="Times New Roman"/>
          <w:b/>
          <w:color w:val="262626"/>
          <w:szCs w:val="26"/>
        </w:rPr>
        <w:lastRenderedPageBreak/>
        <w:t>Reporting Fraud</w:t>
      </w:r>
    </w:p>
    <w:p w14:paraId="2B5419EA"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5472E386" w14:textId="77777777" w:rsidR="00827896" w:rsidRPr="0077476B" w:rsidRDefault="00827896" w:rsidP="00F64640">
      <w:pPr>
        <w:pStyle w:val="ListParagraph"/>
        <w:numPr>
          <w:ilvl w:val="2"/>
          <w:numId w:val="18"/>
        </w:numPr>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68F6A63" w14:textId="77777777" w:rsidR="00827896" w:rsidRPr="00E4452B" w:rsidRDefault="00827896" w:rsidP="00F64640">
      <w:pPr>
        <w:numPr>
          <w:ilvl w:val="0"/>
          <w:numId w:val="16"/>
        </w:numPr>
        <w:spacing w:before="60" w:after="60" w:line="264" w:lineRule="auto"/>
        <w:contextualSpacing/>
        <w:jc w:val="both"/>
        <w:rPr>
          <w:rFonts w:ascii="Calibri" w:eastAsia="Calibri" w:hAnsi="Calibri" w:cs="Times New Roman"/>
          <w:color w:val="0563C1"/>
          <w:u w:val="single"/>
        </w:rPr>
      </w:pPr>
      <w:r w:rsidRPr="00E4452B">
        <w:rPr>
          <w:rFonts w:ascii="Calibri" w:eastAsia="Calibri" w:hAnsi="Calibri" w:cs="Times New Roman"/>
          <w:b/>
          <w:color w:val="262626"/>
        </w:rPr>
        <w:fldChar w:fldCharType="begin"/>
      </w:r>
      <w:r w:rsidRPr="00E4452B">
        <w:rPr>
          <w:rFonts w:ascii="Calibri" w:eastAsia="Calibri" w:hAnsi="Calibri" w:cs="Times New Roman"/>
          <w:b/>
          <w:color w:val="262626"/>
        </w:rPr>
        <w:instrText xml:space="preserve"> HYPERLINK "https://unvoiosctxwi.unvienna.org/OIOSIDWDR_3/(X(1)S(vli3gkwgzvi5gvhwxw52sqe1))/default.aspx?AspxAutoDetectCookieSupport=1" </w:instrText>
      </w:r>
      <w:r w:rsidRPr="00E4452B">
        <w:rPr>
          <w:rFonts w:ascii="Calibri" w:eastAsia="Calibri" w:hAnsi="Calibri" w:cs="Times New Roman"/>
          <w:b/>
          <w:color w:val="262626"/>
        </w:rPr>
        <w:fldChar w:fldCharType="separate"/>
      </w:r>
      <w:r w:rsidRPr="00E4452B">
        <w:rPr>
          <w:rFonts w:ascii="Calibri" w:eastAsia="Calibri" w:hAnsi="Calibri" w:cs="Times New Roman"/>
          <w:b/>
          <w:color w:val="0563C1"/>
          <w:u w:val="single"/>
        </w:rPr>
        <w:t>Online referral form</w:t>
      </w:r>
      <w:r w:rsidRPr="00E4452B">
        <w:rPr>
          <w:rFonts w:ascii="Calibri" w:eastAsia="Calibri" w:hAnsi="Calibri" w:cs="Times New Roman"/>
          <w:color w:val="0563C1"/>
          <w:u w:val="single"/>
        </w:rPr>
        <w:t xml:space="preserve">  </w:t>
      </w:r>
    </w:p>
    <w:p w14:paraId="56F14895"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b/>
          <w:color w:val="262626"/>
        </w:rPr>
        <w:fldChar w:fldCharType="end"/>
      </w:r>
      <w:r w:rsidRPr="00E4452B">
        <w:rPr>
          <w:rFonts w:ascii="Calibri" w:eastAsia="Calibri" w:hAnsi="Calibri" w:cs="Times New Roman"/>
          <w:color w:val="262626"/>
        </w:rPr>
        <w:t>(</w:t>
      </w:r>
      <w:hyperlink r:id="rId31" w:history="1">
        <w:r w:rsidRPr="00E4452B">
          <w:rPr>
            <w:rFonts w:ascii="Calibri" w:eastAsia="Calibri" w:hAnsi="Calibri" w:cs="Times New Roman"/>
            <w:color w:val="0563C1"/>
            <w:u w:val="single"/>
          </w:rPr>
          <w:t>http://www.unwomen.org/en/about-us/accountability/investigations</w:t>
        </w:r>
      </w:hyperlink>
      <w:r w:rsidRPr="00E4452B">
        <w:rPr>
          <w:rFonts w:ascii="Calibri" w:eastAsia="Calibri" w:hAnsi="Calibri" w:cs="Times New Roman"/>
          <w:color w:val="262626"/>
        </w:rPr>
        <w:t xml:space="preserve">) </w:t>
      </w:r>
    </w:p>
    <w:p w14:paraId="017A5632" w14:textId="77777777" w:rsidR="00827896" w:rsidRPr="00E4452B" w:rsidRDefault="00827896" w:rsidP="00827896">
      <w:pPr>
        <w:spacing w:before="60" w:after="60" w:line="264" w:lineRule="auto"/>
        <w:ind w:left="1644" w:hanging="397"/>
        <w:contextualSpacing/>
        <w:jc w:val="both"/>
        <w:rPr>
          <w:rFonts w:ascii="Calibri" w:eastAsia="Calibri" w:hAnsi="Calibri" w:cs="Times New Roman"/>
          <w:color w:val="262626"/>
        </w:rPr>
      </w:pPr>
    </w:p>
    <w:p w14:paraId="4D497C61" w14:textId="77777777" w:rsidR="00827896" w:rsidRPr="00E4452B" w:rsidRDefault="00827896" w:rsidP="00F64640">
      <w:pPr>
        <w:numPr>
          <w:ilvl w:val="0"/>
          <w:numId w:val="16"/>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Phone</w:t>
      </w:r>
      <w:r w:rsidRPr="00E4452B">
        <w:rPr>
          <w:rFonts w:ascii="Calibri" w:eastAsia="Calibri" w:hAnsi="Calibri" w:cs="Times New Roman"/>
          <w:color w:val="262626"/>
        </w:rPr>
        <w:t>: + 1 212-963-1111 (24 hours a day)</w:t>
      </w:r>
    </w:p>
    <w:p w14:paraId="17356245"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p>
    <w:p w14:paraId="7607A583" w14:textId="77777777" w:rsidR="00827896" w:rsidRPr="00E4452B" w:rsidRDefault="00827896" w:rsidP="00F64640">
      <w:pPr>
        <w:numPr>
          <w:ilvl w:val="0"/>
          <w:numId w:val="16"/>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Regular mail</w:t>
      </w:r>
      <w:r w:rsidRPr="00E4452B">
        <w:rPr>
          <w:rFonts w:ascii="Calibri" w:eastAsia="Calibri" w:hAnsi="Calibri" w:cs="Times New Roman"/>
          <w:color w:val="262626"/>
        </w:rPr>
        <w:t xml:space="preserve">: </w:t>
      </w:r>
    </w:p>
    <w:p w14:paraId="1E65987D"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Director, Investigations Division – Office of Internal Oversight Services</w:t>
      </w:r>
    </w:p>
    <w:p w14:paraId="3A97BDAA"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7th Floor 300 East 42nd (Corner Second Avenue)</w:t>
      </w:r>
    </w:p>
    <w:p w14:paraId="6A53FCD2"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New York, NY, 10017, U.S.A.</w:t>
      </w:r>
    </w:p>
    <w:p w14:paraId="3316EADE" w14:textId="77777777" w:rsidR="00827896" w:rsidRPr="00E4452B" w:rsidRDefault="00827896" w:rsidP="00827896">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113D13AE"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E4452B">
        <w:rPr>
          <w:rFonts w:ascii="Calibri" w:eastAsia="Calibri" w:hAnsi="Calibri" w:cs="Calibri"/>
          <w:i/>
          <w:color w:val="262626"/>
        </w:rPr>
        <w:t xml:space="preserve">For further information on reporting procedures, please consult the UN Women Legal Policy and the UN Women </w:t>
      </w:r>
      <w:r w:rsidRPr="00E4452B">
        <w:rPr>
          <w:rFonts w:ascii="Calibri" w:eastAsia="Calibri" w:hAnsi="Calibri" w:cs="Calibri"/>
          <w:i/>
          <w:color w:val="404040"/>
        </w:rPr>
        <w:t>Accountability website.</w:t>
      </w:r>
    </w:p>
    <w:p w14:paraId="6F28A332"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5099CB8" w14:textId="77777777" w:rsidR="00827896" w:rsidRPr="0077476B"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Confidentiality and Protection from</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Retaliation</w:t>
      </w:r>
    </w:p>
    <w:p w14:paraId="5CCDF384"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64040364" w14:textId="77777777" w:rsidR="00827896" w:rsidRPr="0077476B" w:rsidRDefault="00827896" w:rsidP="00F64640">
      <w:pPr>
        <w:pStyle w:val="ListParagraph"/>
        <w:numPr>
          <w:ilvl w:val="2"/>
          <w:numId w:val="1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b/>
          <w:color w:val="262626"/>
          <w:szCs w:val="24"/>
        </w:rPr>
        <w:t>Confidentiality</w:t>
      </w:r>
    </w:p>
    <w:p w14:paraId="0902F783"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51DE0A72" w14:textId="77777777" w:rsidR="00827896" w:rsidRPr="0077476B" w:rsidRDefault="00827896" w:rsidP="00F64640">
      <w:pPr>
        <w:pStyle w:val="ListParagraph"/>
        <w:numPr>
          <w:ilvl w:val="3"/>
          <w:numId w:val="1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E43978C" w14:textId="77777777" w:rsidR="00827896" w:rsidRPr="0077476B" w:rsidRDefault="00827896" w:rsidP="00F64640">
      <w:pPr>
        <w:pStyle w:val="ListParagraph"/>
        <w:numPr>
          <w:ilvl w:val="3"/>
          <w:numId w:val="1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1219B16D"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7EB854B9" w14:textId="77777777" w:rsidR="00827896" w:rsidRPr="0077476B" w:rsidRDefault="00827896" w:rsidP="00F64640">
      <w:pPr>
        <w:pStyle w:val="ListParagraph"/>
        <w:numPr>
          <w:ilvl w:val="2"/>
          <w:numId w:val="18"/>
        </w:numPr>
        <w:tabs>
          <w:tab w:val="num" w:pos="2155"/>
        </w:tabs>
        <w:spacing w:before="120" w:after="120" w:line="264" w:lineRule="auto"/>
        <w:jc w:val="both"/>
        <w:outlineLvl w:val="1"/>
        <w:rPr>
          <w:rFonts w:ascii="Calibri" w:eastAsia="Malgun Gothic" w:hAnsi="Calibri" w:cs="Times New Roman"/>
          <w:color w:val="262626"/>
          <w:szCs w:val="24"/>
        </w:rPr>
      </w:pPr>
      <w:bookmarkStart w:id="14" w:name="_Protection_from_Retaliation"/>
      <w:bookmarkEnd w:id="14"/>
      <w:r w:rsidRPr="00E4452B">
        <w:rPr>
          <w:rFonts w:ascii="Calibri" w:eastAsia="Malgun Gothic" w:hAnsi="Calibri" w:cs="Times New Roman"/>
          <w:b/>
          <w:color w:val="262626"/>
          <w:szCs w:val="24"/>
        </w:rPr>
        <w:t>Protection from</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Retaliation</w:t>
      </w:r>
    </w:p>
    <w:p w14:paraId="00972AE8"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4255B6C3" w14:textId="77777777" w:rsidR="00827896" w:rsidRPr="0077476B" w:rsidRDefault="00827896" w:rsidP="00F64640">
      <w:pPr>
        <w:pStyle w:val="ListParagraph"/>
        <w:numPr>
          <w:ilvl w:val="3"/>
          <w:numId w:val="18"/>
        </w:numPr>
        <w:tabs>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UN–Women</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Policy</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for</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against</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establishes</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a</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framework</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and</w:t>
      </w:r>
      <w:r w:rsidRPr="0077476B">
        <w:rPr>
          <w:rFonts w:ascii="Calibri" w:eastAsia="Malgun Gothic" w:hAnsi="Calibri" w:cs="Times New Roman"/>
          <w:iCs/>
          <w:color w:val="262626"/>
          <w:spacing w:val="-13"/>
        </w:rPr>
        <w:t xml:space="preserve"> </w:t>
      </w:r>
      <w:r w:rsidRPr="0077476B">
        <w:rPr>
          <w:rFonts w:ascii="Calibri" w:eastAsia="Malgun Gothic" w:hAnsi="Calibri" w:cs="Times New Roman"/>
          <w:iCs/>
          <w:color w:val="262626"/>
        </w:rPr>
        <w:t>procedure for</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of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4"/>
        </w:rPr>
        <w:t xml:space="preserve"> </w:t>
      </w:r>
      <w:r w:rsidRPr="0077476B">
        <w:rPr>
          <w:rFonts w:ascii="Calibri" w:eastAsia="Malgun Gothic" w:hAnsi="Calibri" w:cs="Times New Roman"/>
          <w:iCs/>
          <w:color w:val="262626"/>
        </w:rPr>
        <w:t>from</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22"/>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who</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believe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that</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 xml:space="preserve">retaliatory action has been taken against them because they have reported allegations of </w:t>
      </w:r>
      <w:proofErr w:type="gramStart"/>
      <w:r w:rsidRPr="0077476B">
        <w:rPr>
          <w:rFonts w:ascii="Calibri" w:eastAsia="Malgun Gothic" w:hAnsi="Calibri" w:cs="Times New Roman"/>
          <w:iCs/>
          <w:color w:val="262626"/>
        </w:rPr>
        <w:t>wrongdoing, or</w:t>
      </w:r>
      <w:proofErr w:type="gramEnd"/>
      <w:r w:rsidRPr="0077476B">
        <w:rPr>
          <w:rFonts w:ascii="Calibri" w:eastAsia="Malgun Gothic" w:hAnsi="Calibri" w:cs="Times New Roman"/>
          <w:iCs/>
          <w:color w:val="262626"/>
        </w:rPr>
        <w:t xml:space="preserve"> have cooperated with a duly authorized audit or investigation, may forward all supporting information and documentation to the UN Ethics Office. This should be done promptly </w:t>
      </w:r>
      <w:proofErr w:type="gramStart"/>
      <w:r w:rsidRPr="0077476B">
        <w:rPr>
          <w:rFonts w:ascii="Calibri" w:eastAsia="Malgun Gothic" w:hAnsi="Calibri" w:cs="Times New Roman"/>
          <w:iCs/>
          <w:color w:val="262626"/>
        </w:rPr>
        <w:t>and in any event,</w:t>
      </w:r>
      <w:proofErr w:type="gramEnd"/>
      <w:r w:rsidRPr="0077476B">
        <w:rPr>
          <w:rFonts w:ascii="Calibri" w:eastAsia="Malgun Gothic" w:hAnsi="Calibri" w:cs="Times New Roman"/>
          <w:iCs/>
          <w:color w:val="262626"/>
        </w:rPr>
        <w:t xml:space="preserve"> no later than 60 calendar days after the alleged act or threat of retaliation has occurred. The complaint can be made in a variety of</w:t>
      </w:r>
      <w:r w:rsidRPr="0077476B">
        <w:rPr>
          <w:rFonts w:ascii="Calibri" w:eastAsia="Malgun Gothic" w:hAnsi="Calibri" w:cs="Times New Roman"/>
          <w:iCs/>
          <w:color w:val="262626"/>
          <w:spacing w:val="-16"/>
        </w:rPr>
        <w:t xml:space="preserve"> </w:t>
      </w:r>
      <w:r w:rsidRPr="0077476B">
        <w:rPr>
          <w:rFonts w:ascii="Calibri" w:eastAsia="Malgun Gothic" w:hAnsi="Calibri" w:cs="Times New Roman"/>
          <w:iCs/>
          <w:color w:val="262626"/>
        </w:rPr>
        <w:t>ways:</w:t>
      </w:r>
    </w:p>
    <w:p w14:paraId="6D511E52" w14:textId="77777777" w:rsidR="00827896"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iCs/>
          <w:color w:val="262626"/>
        </w:rPr>
      </w:pPr>
    </w:p>
    <w:p w14:paraId="5C052008"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4"/>
        </w:rPr>
      </w:pPr>
    </w:p>
    <w:p w14:paraId="4BAAB0A4" w14:textId="77777777" w:rsidR="00827896" w:rsidRPr="00E4452B" w:rsidRDefault="00827896" w:rsidP="00827896">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lastRenderedPageBreak/>
        <w:t xml:space="preserve">Phone: </w:t>
      </w:r>
      <w:r w:rsidRPr="00E4452B">
        <w:rPr>
          <w:rFonts w:ascii="Calibri" w:eastAsia="Calibri" w:hAnsi="Calibri" w:cs="Times New Roman"/>
          <w:color w:val="262626"/>
        </w:rPr>
        <w:t>+1 917-367-9858</w:t>
      </w:r>
    </w:p>
    <w:p w14:paraId="6E476655" w14:textId="77777777" w:rsidR="00827896" w:rsidRPr="00E4452B" w:rsidRDefault="00827896" w:rsidP="00827896">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t>Email</w:t>
      </w:r>
      <w:r w:rsidRPr="00E4452B">
        <w:rPr>
          <w:rFonts w:ascii="Calibri" w:eastAsia="Calibri" w:hAnsi="Calibri" w:cs="Times New Roman"/>
          <w:color w:val="262626"/>
        </w:rPr>
        <w:t xml:space="preserve">: </w:t>
      </w:r>
      <w:hyperlink r:id="rId32">
        <w:r w:rsidRPr="00E4452B">
          <w:rPr>
            <w:rFonts w:ascii="Calibri" w:eastAsia="Calibri" w:hAnsi="Calibri" w:cs="Times New Roman"/>
            <w:color w:val="0000FF"/>
            <w:u w:val="single"/>
          </w:rPr>
          <w:t>ethicsoffice@un.org</w:t>
        </w:r>
      </w:hyperlink>
    </w:p>
    <w:p w14:paraId="442DB427" w14:textId="77777777" w:rsidR="00827896" w:rsidRPr="00E4452B" w:rsidRDefault="00827896" w:rsidP="00F64640">
      <w:pPr>
        <w:pStyle w:val="ListParagraph"/>
        <w:numPr>
          <w:ilvl w:val="3"/>
          <w:numId w:val="18"/>
        </w:numPr>
        <w:tabs>
          <w:tab w:val="num" w:pos="2155"/>
        </w:tabs>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8651DF3"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E4452B">
        <w:rPr>
          <w:rFonts w:ascii="Calibri" w:eastAsia="Calibri" w:hAnsi="Calibri" w:cs="Times New Roman"/>
          <w:i/>
          <w:color w:val="262626"/>
        </w:rPr>
        <w:t>web-site</w:t>
      </w:r>
      <w:proofErr w:type="gramEnd"/>
      <w:r w:rsidRPr="00E4452B">
        <w:rPr>
          <w:rFonts w:ascii="Calibri" w:eastAsia="Calibri" w:hAnsi="Calibri" w:cs="Times New Roman"/>
          <w:i/>
          <w:color w:val="262626"/>
        </w:rPr>
        <w:t xml:space="preserve"> on Protection against Retaliation.</w:t>
      </w:r>
    </w:p>
    <w:p w14:paraId="4A3ACEB1"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Investigations</w:t>
      </w:r>
    </w:p>
    <w:p w14:paraId="4D1826DB"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2976F22" w14:textId="77777777" w:rsidR="00827896" w:rsidRPr="0077476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768F417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6"/>
        </w:rPr>
      </w:pPr>
    </w:p>
    <w:p w14:paraId="70CE80F0" w14:textId="77777777" w:rsidR="00827896" w:rsidRPr="0077476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investigation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process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planning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conducting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lines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inquiry</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obtain the evidence required to objectively determine the factual basis of allegations. This will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include: (</w:t>
      </w:r>
      <w:proofErr w:type="spellStart"/>
      <w:r w:rsidRPr="0077476B">
        <w:rPr>
          <w:rFonts w:ascii="Calibri" w:eastAsia="Malgun Gothic" w:hAnsi="Calibri" w:cs="Times New Roman"/>
          <w:color w:val="262626"/>
          <w:szCs w:val="24"/>
        </w:rPr>
        <w:t>i</w:t>
      </w:r>
      <w:proofErr w:type="spellEnd"/>
      <w:r w:rsidRPr="0077476B">
        <w:rPr>
          <w:rFonts w:ascii="Calibri" w:eastAsia="Malgun Gothic" w:hAnsi="Calibri" w:cs="Times New Roman"/>
          <w:color w:val="262626"/>
          <w:szCs w:val="24"/>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3D355ED0"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E4452B">
        <w:rPr>
          <w:rFonts w:ascii="Calibri" w:eastAsia="Calibri" w:hAnsi="Calibri" w:cs="Calibri"/>
          <w:i/>
          <w:color w:val="404040"/>
        </w:rPr>
        <w:t xml:space="preserve">For further information on OIOS investigations procedures, please consult the OIOS Investigations Manual, the UN Women Legal </w:t>
      </w:r>
      <w:proofErr w:type="gramStart"/>
      <w:r w:rsidRPr="00E4452B">
        <w:rPr>
          <w:rFonts w:ascii="Calibri" w:eastAsia="Calibri" w:hAnsi="Calibri" w:cs="Calibri"/>
          <w:i/>
          <w:color w:val="262626"/>
        </w:rPr>
        <w:t>Policy</w:t>
      </w:r>
      <w:proofErr w:type="gramEnd"/>
      <w:r w:rsidRPr="00E4452B">
        <w:rPr>
          <w:rFonts w:ascii="Calibri" w:eastAsia="Calibri" w:hAnsi="Calibri" w:cs="Calibri"/>
          <w:i/>
          <w:color w:val="262626"/>
        </w:rPr>
        <w:t xml:space="preserve"> </w:t>
      </w:r>
      <w:r w:rsidRPr="00E4452B">
        <w:rPr>
          <w:rFonts w:ascii="Calibri" w:eastAsia="Calibri" w:hAnsi="Calibri" w:cs="Calibri"/>
          <w:i/>
          <w:color w:val="404040"/>
        </w:rPr>
        <w:t>and the UN Women Accountability website.</w:t>
      </w:r>
    </w:p>
    <w:p w14:paraId="4383337E" w14:textId="77777777" w:rsidR="00827896" w:rsidRPr="0077476B"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Actions based on</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investigations</w:t>
      </w:r>
    </w:p>
    <w:p w14:paraId="1B5B5220"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196A57F0" w14:textId="77777777" w:rsidR="00827896" w:rsidRPr="0077476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1FBC6283"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191C0AA4" w14:textId="77777777" w:rsidR="00827896" w:rsidRPr="0077476B" w:rsidRDefault="00827896" w:rsidP="00F64640">
      <w:pPr>
        <w:pStyle w:val="ListParagraph"/>
        <w:numPr>
          <w:ilvl w:val="2"/>
          <w:numId w:val="18"/>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 xml:space="preserve">If there is evidence of improper use of funds as determined after an investigation, UN Women will use its best efforts, consistent with its regulations, rules, </w:t>
      </w:r>
      <w:proofErr w:type="gramStart"/>
      <w:r w:rsidRPr="0077476B">
        <w:rPr>
          <w:rFonts w:ascii="Calibri" w:eastAsia="Malgun Gothic" w:hAnsi="Calibri" w:cs="Times New Roman"/>
          <w:color w:val="262626"/>
          <w:szCs w:val="24"/>
        </w:rPr>
        <w:t>policies</w:t>
      </w:r>
      <w:proofErr w:type="gramEnd"/>
      <w:r w:rsidRPr="0077476B">
        <w:rPr>
          <w:rFonts w:ascii="Calibri" w:eastAsia="Malgun Gothic" w:hAnsi="Calibri" w:cs="Times New Roman"/>
          <w:color w:val="262626"/>
          <w:szCs w:val="24"/>
        </w:rPr>
        <w:t xml:space="preserve"> and procedures to recover any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misused.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This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include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administrative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recover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from</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staff</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members, referral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matter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national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authorities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Member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State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77476B">
        <w:rPr>
          <w:rFonts w:ascii="Calibri" w:eastAsia="Malgun Gothic" w:hAnsi="Calibri" w:cs="Times New Roman"/>
          <w:color w:val="262626"/>
          <w:spacing w:val="-20"/>
          <w:szCs w:val="24"/>
        </w:rPr>
        <w:t xml:space="preserve"> </w:t>
      </w:r>
      <w:r w:rsidRPr="0077476B">
        <w:rPr>
          <w:rFonts w:ascii="Calibri" w:eastAsia="Malgun Gothic" w:hAnsi="Calibri" w:cs="Times New Roman"/>
          <w:color w:val="262626"/>
          <w:szCs w:val="24"/>
        </w:rPr>
        <w:t>agreement.</w:t>
      </w:r>
    </w:p>
    <w:p w14:paraId="63D10141" w14:textId="77777777" w:rsidR="00827896" w:rsidRPr="00E4452B" w:rsidRDefault="00827896" w:rsidP="00827896">
      <w:pPr>
        <w:rPr>
          <w:rFonts w:ascii="Calibri" w:eastAsia="Calibri" w:hAnsi="Calibri" w:cs="Times New Roman"/>
        </w:rPr>
      </w:pPr>
    </w:p>
    <w:p w14:paraId="642A05FC"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3B34798D"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6727EA5D" w14:textId="77777777" w:rsidR="00827896" w:rsidRPr="0077476B"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Disclosing cases of</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0156F15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F7469BE" w14:textId="77777777" w:rsidR="00827896" w:rsidRPr="0077476B" w:rsidRDefault="00827896" w:rsidP="00F64640">
      <w:pPr>
        <w:pStyle w:val="ListParagraph"/>
        <w:numPr>
          <w:ilvl w:val="2"/>
          <w:numId w:val="1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30099C8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BC5D741" w14:textId="77777777" w:rsidR="00827896" w:rsidRPr="0077476B" w:rsidRDefault="00827896" w:rsidP="00F64640">
      <w:pPr>
        <w:pStyle w:val="ListParagraph"/>
        <w:numPr>
          <w:ilvl w:val="3"/>
          <w:numId w:val="18"/>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6FDFC302" w14:textId="77777777" w:rsidR="00827896" w:rsidRPr="0077476B" w:rsidRDefault="00827896" w:rsidP="00827896">
      <w:pPr>
        <w:pStyle w:val="ListParagraph"/>
        <w:spacing w:before="120" w:after="120" w:line="264" w:lineRule="auto"/>
        <w:ind w:left="1728"/>
        <w:jc w:val="both"/>
        <w:outlineLvl w:val="1"/>
        <w:rPr>
          <w:rFonts w:ascii="Calibri" w:eastAsia="Malgun Gothic" w:hAnsi="Calibri" w:cs="Times New Roman"/>
          <w:color w:val="262626"/>
          <w:szCs w:val="26"/>
        </w:rPr>
      </w:pPr>
    </w:p>
    <w:p w14:paraId="7649213A" w14:textId="77777777" w:rsidR="00827896" w:rsidRPr="0077476B" w:rsidRDefault="00827896" w:rsidP="00F64640">
      <w:pPr>
        <w:pStyle w:val="ListParagraph"/>
        <w:numPr>
          <w:ilvl w:val="3"/>
          <w:numId w:val="18"/>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E8CB7DC" w14:textId="77777777" w:rsidR="00827896" w:rsidRPr="0077476B" w:rsidRDefault="00827896" w:rsidP="00827896">
      <w:pPr>
        <w:pStyle w:val="ListParagraph"/>
        <w:spacing w:before="120" w:after="120" w:line="264" w:lineRule="auto"/>
        <w:ind w:left="1728"/>
        <w:jc w:val="both"/>
        <w:outlineLvl w:val="1"/>
        <w:rPr>
          <w:rFonts w:ascii="Calibri" w:eastAsia="Malgun Gothic" w:hAnsi="Calibri" w:cs="Times New Roman"/>
          <w:color w:val="262626"/>
          <w:szCs w:val="26"/>
        </w:rPr>
      </w:pPr>
    </w:p>
    <w:p w14:paraId="277674A0" w14:textId="77777777" w:rsidR="00827896" w:rsidRPr="0077476B" w:rsidRDefault="00827896" w:rsidP="00F64640">
      <w:pPr>
        <w:pStyle w:val="ListParagraph"/>
        <w:numPr>
          <w:ilvl w:val="3"/>
          <w:numId w:val="18"/>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Pursuant to the UN–Women Legal Framework, “in the interests of transparency, the Executive Director shall inform the UN–Women Executive Board of disciplinary decisions taken in the course of the preceding </w:t>
      </w:r>
      <w:proofErr w:type="gramStart"/>
      <w:r w:rsidRPr="0077476B">
        <w:rPr>
          <w:rFonts w:ascii="Calibri" w:eastAsia="Malgun Gothic" w:hAnsi="Calibri" w:cs="Times New Roman"/>
          <w:iCs/>
          <w:color w:val="262626"/>
        </w:rPr>
        <w:t>year, and</w:t>
      </w:r>
      <w:proofErr w:type="gramEnd"/>
      <w:r w:rsidRPr="0077476B">
        <w:rPr>
          <w:rFonts w:ascii="Calibri" w:eastAsia="Malgun Gothic" w:hAnsi="Calibri" w:cs="Times New Roman"/>
          <w:iCs/>
          <w:color w:val="262626"/>
        </w:rPr>
        <w:t xml:space="preserve"> publish an annual report of cases of misconduct (without the individuals’ names) that have resulted in the imposition of disciplinary measures.”</w:t>
      </w:r>
    </w:p>
    <w:p w14:paraId="0664E1CA"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6736B6AE" w14:textId="77777777" w:rsidR="00827896" w:rsidRDefault="00827896" w:rsidP="00F64640">
      <w:pPr>
        <w:pStyle w:val="ListParagraph"/>
        <w:numPr>
          <w:ilvl w:val="2"/>
          <w:numId w:val="18"/>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E4452B">
        <w:rPr>
          <w:rFonts w:ascii="Calibri" w:eastAsia="Malgun Gothic" w:hAnsi="Calibri" w:cs="Times New Roman"/>
          <w:color w:val="262626"/>
          <w:szCs w:val="24"/>
        </w:rPr>
        <w:t>during the course of</w:t>
      </w:r>
      <w:proofErr w:type="gramEnd"/>
      <w:r w:rsidRPr="00E4452B">
        <w:rPr>
          <w:rFonts w:ascii="Calibri" w:eastAsia="Malgun Gothic" w:hAnsi="Calibri" w:cs="Times New Roman"/>
          <w:color w:val="262626"/>
          <w:szCs w:val="24"/>
        </w:rPr>
        <w:t xml:space="preserve"> the year, as he or she deems appropriate, or in response to requests for such a briefing from the President of the Executive Board.</w:t>
      </w:r>
    </w:p>
    <w:p w14:paraId="390B292C"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C374F67"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0EE1B20"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9938C70"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2C7FA198"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7671644"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08CE0493"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6292350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1E08F4CF" w14:textId="77777777" w:rsidR="00827896" w:rsidRDefault="00827896" w:rsidP="00F64640">
      <w:pPr>
        <w:pStyle w:val="ListParagraph"/>
        <w:numPr>
          <w:ilvl w:val="2"/>
          <w:numId w:val="18"/>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lastRenderedPageBreak/>
        <w:t xml:space="preserve">Information relating to allegations of fraud and other misconduct, subsequent investigations and post-investigation actions is to be treated confidentially and with utmost discretion </w:t>
      </w:r>
      <w:proofErr w:type="gramStart"/>
      <w:r w:rsidRPr="00E4452B">
        <w:rPr>
          <w:rFonts w:ascii="Calibri" w:eastAsia="Malgun Gothic" w:hAnsi="Calibri" w:cs="Times New Roman"/>
          <w:color w:val="262626"/>
          <w:szCs w:val="24"/>
        </w:rPr>
        <w:t>in order to</w:t>
      </w:r>
      <w:proofErr w:type="gramEnd"/>
      <w:r w:rsidRPr="00E4452B">
        <w:rPr>
          <w:rFonts w:ascii="Calibri" w:eastAsia="Malgun Gothic" w:hAnsi="Calibri" w:cs="Times New Roman"/>
          <w:color w:val="262626"/>
          <w:szCs w:val="24"/>
        </w:rPr>
        <w:t xml:space="preserve"> ensure </w:t>
      </w:r>
      <w:r w:rsidRPr="00E4452B">
        <w:rPr>
          <w:rFonts w:ascii="Calibri" w:eastAsia="Malgun Gothic" w:hAnsi="Calibri" w:cs="Times New Roman"/>
          <w:i/>
          <w:color w:val="262626"/>
          <w:szCs w:val="24"/>
        </w:rPr>
        <w:t>inter alia</w:t>
      </w:r>
      <w:r w:rsidRPr="00E4452B">
        <w:rPr>
          <w:rFonts w:ascii="Calibri" w:eastAsia="Malgun Gothic" w:hAnsi="Calibri" w:cs="Times New Roman"/>
          <w:color w:val="262626"/>
          <w:szCs w:val="24"/>
        </w:rPr>
        <w:t xml:space="preserve"> the probity and confidentiality of any investigation, to </w:t>
      </w:r>
      <w:proofErr w:type="spellStart"/>
      <w:r w:rsidRPr="00E4452B">
        <w:rPr>
          <w:rFonts w:ascii="Calibri" w:eastAsia="Malgun Gothic" w:hAnsi="Calibri" w:cs="Times New Roman"/>
          <w:color w:val="262626"/>
          <w:szCs w:val="24"/>
        </w:rPr>
        <w:t>maximise</w:t>
      </w:r>
      <w:proofErr w:type="spellEnd"/>
      <w:r w:rsidRPr="00E4452B">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w:t>
      </w:r>
      <w:proofErr w:type="gramStart"/>
      <w:r w:rsidRPr="00E4452B">
        <w:rPr>
          <w:rFonts w:ascii="Calibri" w:eastAsia="Malgun Gothic" w:hAnsi="Calibri" w:cs="Times New Roman"/>
          <w:color w:val="262626"/>
          <w:szCs w:val="24"/>
        </w:rPr>
        <w:t>give consideration to</w:t>
      </w:r>
      <w:proofErr w:type="gramEnd"/>
      <w:r w:rsidRPr="00E4452B">
        <w:rPr>
          <w:rFonts w:ascii="Calibri" w:eastAsia="Malgun Gothic" w:hAnsi="Calibri" w:cs="Times New Roman"/>
          <w:color w:val="262626"/>
          <w:szCs w:val="24"/>
        </w:rPr>
        <w:t xml:space="preserve"> these principles, in consultation with OIOS as appropriate.</w:t>
      </w:r>
    </w:p>
    <w:p w14:paraId="58A46391"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58C9E9F" w14:textId="77777777" w:rsidR="00827896" w:rsidRDefault="00827896" w:rsidP="00F64640">
      <w:pPr>
        <w:pStyle w:val="ListParagraph"/>
        <w:numPr>
          <w:ilvl w:val="2"/>
          <w:numId w:val="18"/>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E4452B">
        <w:rPr>
          <w:rFonts w:ascii="Calibri" w:eastAsia="Malgun Gothic" w:hAnsi="Calibri" w:cs="Times New Roman"/>
          <w:color w:val="262626"/>
          <w:szCs w:val="24"/>
        </w:rPr>
        <w:t>give consideration to</w:t>
      </w:r>
      <w:proofErr w:type="gramEnd"/>
      <w:r w:rsidRPr="00E4452B">
        <w:rPr>
          <w:rFonts w:ascii="Calibri" w:eastAsia="Malgun Gothic" w:hAnsi="Calibri" w:cs="Times New Roman"/>
          <w:color w:val="262626"/>
          <w:szCs w:val="24"/>
        </w:rPr>
        <w:t xml:space="preserve"> the disclosure of information regarding the allegations to third parties, including to the funding source, with due regard to the principles in paragraph 5.7.3 above. </w:t>
      </w:r>
    </w:p>
    <w:p w14:paraId="6EAE17A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27CE05A3" w14:textId="77777777" w:rsidR="00827896" w:rsidRDefault="00827896" w:rsidP="00F64640">
      <w:pPr>
        <w:pStyle w:val="ListParagraph"/>
        <w:numPr>
          <w:ilvl w:val="2"/>
          <w:numId w:val="18"/>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25BAF8E3"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10EAD88F" w14:textId="77777777" w:rsidR="00827896" w:rsidRDefault="00827896" w:rsidP="00F64640">
      <w:pPr>
        <w:pStyle w:val="ListParagraph"/>
        <w:numPr>
          <w:ilvl w:val="2"/>
          <w:numId w:val="18"/>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1C82B35A" w14:textId="77777777" w:rsidR="00827896" w:rsidRPr="0077476B" w:rsidRDefault="00827896" w:rsidP="00827896">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Cs w:val="24"/>
        </w:rPr>
      </w:pPr>
    </w:p>
    <w:p w14:paraId="5D274F85" w14:textId="77777777" w:rsidR="00827896"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5" w:name="_Toc516567175"/>
      <w:r w:rsidRPr="00E4452B">
        <w:rPr>
          <w:rFonts w:ascii="Calibri Light" w:eastAsia="Malgun Gothic" w:hAnsi="Calibri Light" w:cs="Times New Roman"/>
          <w:b/>
          <w:color w:val="2F5496"/>
          <w:sz w:val="32"/>
          <w:szCs w:val="32"/>
        </w:rPr>
        <w:t>Other Provisions</w:t>
      </w:r>
      <w:bookmarkEnd w:id="15"/>
    </w:p>
    <w:p w14:paraId="48229AA0"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7292C8E2"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Not applicable.</w:t>
      </w:r>
    </w:p>
    <w:p w14:paraId="0431815D"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7A3C789D" w14:textId="77777777" w:rsidR="00827896"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6" w:name="_Toc516567176"/>
      <w:r w:rsidRPr="00E4452B">
        <w:rPr>
          <w:rFonts w:ascii="Calibri Light" w:eastAsia="Malgun Gothic" w:hAnsi="Calibri Light" w:cs="Times New Roman"/>
          <w:b/>
          <w:color w:val="2F5496"/>
          <w:sz w:val="32"/>
          <w:szCs w:val="32"/>
        </w:rPr>
        <w:t>Entry into Force and Other Transitional Measures</w:t>
      </w:r>
      <w:bookmarkEnd w:id="16"/>
    </w:p>
    <w:p w14:paraId="7CEC2933"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0AF587A3" w14:textId="77777777" w:rsidR="00827896"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The present Policy enters into force on 20 June 2018.</w:t>
      </w:r>
    </w:p>
    <w:p w14:paraId="0861204E"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11210AA2" w14:textId="77777777" w:rsidR="00827896"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7" w:name="_Toc516567177"/>
      <w:r w:rsidRPr="00E4452B">
        <w:rPr>
          <w:rFonts w:ascii="Calibri Light" w:eastAsia="Malgun Gothic" w:hAnsi="Calibri Light" w:cs="Times New Roman"/>
          <w:b/>
          <w:color w:val="2F5496"/>
          <w:sz w:val="32"/>
          <w:szCs w:val="32"/>
        </w:rPr>
        <w:t>Relevant documents</w:t>
      </w:r>
      <w:bookmarkEnd w:id="17"/>
    </w:p>
    <w:p w14:paraId="3BA1A877"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3C8BF3D" w14:textId="77777777" w:rsidR="00827896" w:rsidRPr="00E4452B" w:rsidRDefault="00827896" w:rsidP="00F64640">
      <w:pPr>
        <w:pStyle w:val="ListParagraph"/>
        <w:numPr>
          <w:ilvl w:val="1"/>
          <w:numId w:val="1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See Annex I.</w:t>
      </w:r>
    </w:p>
    <w:p w14:paraId="075D511E" w14:textId="77777777" w:rsidR="00827896" w:rsidRPr="00E4452B" w:rsidRDefault="00827896" w:rsidP="00827896">
      <w:pPr>
        <w:rPr>
          <w:rFonts w:ascii="Calibri" w:eastAsia="Calibri" w:hAnsi="Calibri" w:cs="Times New Roman"/>
        </w:rPr>
      </w:pPr>
    </w:p>
    <w:p w14:paraId="21FDAA17" w14:textId="77777777" w:rsidR="00827896" w:rsidRPr="00E4452B" w:rsidRDefault="00827896" w:rsidP="00F64640">
      <w:pPr>
        <w:pStyle w:val="ListParagraph"/>
        <w:keepNext/>
        <w:keepLines/>
        <w:numPr>
          <w:ilvl w:val="0"/>
          <w:numId w:val="18"/>
        </w:numPr>
        <w:tabs>
          <w:tab w:val="num" w:pos="567"/>
        </w:tabs>
        <w:spacing w:before="240" w:after="120" w:line="264" w:lineRule="auto"/>
        <w:outlineLvl w:val="0"/>
        <w:rPr>
          <w:rFonts w:ascii="Calibri Light" w:eastAsia="Malgun Gothic" w:hAnsi="Calibri Light" w:cs="Times New Roman"/>
          <w:b/>
          <w:color w:val="2F5496"/>
          <w:sz w:val="32"/>
          <w:szCs w:val="32"/>
        </w:rPr>
      </w:pPr>
      <w:r w:rsidRPr="00E4452B">
        <w:rPr>
          <w:rFonts w:ascii="Calibri Light" w:eastAsia="Malgun Gothic" w:hAnsi="Calibri Light" w:cs="Times New Roman"/>
          <w:b/>
          <w:color w:val="2F5496"/>
          <w:sz w:val="32"/>
          <w:szCs w:val="32"/>
        </w:rPr>
        <w:br w:type="page"/>
      </w:r>
      <w:bookmarkStart w:id="18" w:name="_Toc516567178"/>
      <w:r w:rsidRPr="00E4452B">
        <w:rPr>
          <w:rFonts w:ascii="Calibri Light" w:eastAsia="Malgun Gothic" w:hAnsi="Calibri Light" w:cs="Times New Roman"/>
          <w:b/>
          <w:color w:val="2F5496"/>
          <w:sz w:val="32"/>
          <w:szCs w:val="32"/>
        </w:rPr>
        <w:lastRenderedPageBreak/>
        <w:t>Annex I: Reference Matrix for Dealing with Fraud</w:t>
      </w:r>
      <w:bookmarkEnd w:id="18"/>
    </w:p>
    <w:tbl>
      <w:tblPr>
        <w:tblStyle w:val="TableGrid10"/>
        <w:tblW w:w="10080" w:type="dxa"/>
        <w:tblInd w:w="-725" w:type="dxa"/>
        <w:tblLook w:val="04A0" w:firstRow="1" w:lastRow="0" w:firstColumn="1" w:lastColumn="0" w:noHBand="0" w:noVBand="1"/>
      </w:tblPr>
      <w:tblGrid>
        <w:gridCol w:w="1620"/>
        <w:gridCol w:w="4770"/>
        <w:gridCol w:w="1629"/>
        <w:gridCol w:w="2061"/>
      </w:tblGrid>
      <w:tr w:rsidR="00827896" w:rsidRPr="00E4452B" w14:paraId="3A926080" w14:textId="77777777" w:rsidTr="000578D0">
        <w:trPr>
          <w:trHeight w:val="350"/>
          <w:tblHeader/>
        </w:trPr>
        <w:tc>
          <w:tcPr>
            <w:tcW w:w="1620" w:type="dxa"/>
            <w:shd w:val="clear" w:color="auto" w:fill="DBDBDB"/>
          </w:tcPr>
          <w:p w14:paraId="1B73050E" w14:textId="77777777" w:rsidR="00827896" w:rsidRPr="00E4452B" w:rsidRDefault="00827896" w:rsidP="000578D0">
            <w:pPr>
              <w:rPr>
                <w:b/>
                <w:color w:val="262626"/>
              </w:rPr>
            </w:pPr>
            <w:r w:rsidRPr="00E4452B">
              <w:rPr>
                <w:b/>
                <w:color w:val="262626"/>
              </w:rPr>
              <w:t>Area</w:t>
            </w:r>
          </w:p>
        </w:tc>
        <w:tc>
          <w:tcPr>
            <w:tcW w:w="4770" w:type="dxa"/>
            <w:shd w:val="clear" w:color="auto" w:fill="DBDBDB"/>
          </w:tcPr>
          <w:p w14:paraId="2695B59E" w14:textId="77777777" w:rsidR="00827896" w:rsidRPr="00E4452B" w:rsidRDefault="00827896" w:rsidP="000578D0">
            <w:pPr>
              <w:rPr>
                <w:b/>
                <w:color w:val="262626"/>
              </w:rPr>
            </w:pPr>
            <w:r w:rsidRPr="00E4452B">
              <w:rPr>
                <w:b/>
                <w:color w:val="262626"/>
              </w:rPr>
              <w:t>Regulatory Instrument</w:t>
            </w:r>
          </w:p>
        </w:tc>
        <w:tc>
          <w:tcPr>
            <w:tcW w:w="1629" w:type="dxa"/>
            <w:shd w:val="clear" w:color="auto" w:fill="DBDBDB"/>
          </w:tcPr>
          <w:p w14:paraId="58652578" w14:textId="77777777" w:rsidR="00827896" w:rsidRPr="00E4452B" w:rsidRDefault="00827896" w:rsidP="000578D0">
            <w:pPr>
              <w:rPr>
                <w:b/>
                <w:color w:val="262626"/>
              </w:rPr>
            </w:pPr>
            <w:r w:rsidRPr="00E4452B">
              <w:rPr>
                <w:b/>
                <w:color w:val="262626"/>
              </w:rPr>
              <w:t>Process/Controls</w:t>
            </w:r>
          </w:p>
        </w:tc>
        <w:tc>
          <w:tcPr>
            <w:tcW w:w="2061" w:type="dxa"/>
            <w:shd w:val="clear" w:color="auto" w:fill="DBDBDB"/>
          </w:tcPr>
          <w:p w14:paraId="3B5B59D7" w14:textId="77777777" w:rsidR="00827896" w:rsidRPr="00E4452B" w:rsidRDefault="00827896" w:rsidP="000578D0">
            <w:pPr>
              <w:rPr>
                <w:b/>
                <w:color w:val="262626"/>
              </w:rPr>
            </w:pPr>
            <w:r w:rsidRPr="00E4452B">
              <w:rPr>
                <w:b/>
                <w:color w:val="262626"/>
              </w:rPr>
              <w:t>Focal Point</w:t>
            </w:r>
          </w:p>
        </w:tc>
      </w:tr>
      <w:tr w:rsidR="00827896" w:rsidRPr="00E4452B" w14:paraId="76C27932" w14:textId="77777777" w:rsidTr="000578D0">
        <w:trPr>
          <w:trHeight w:val="2690"/>
        </w:trPr>
        <w:tc>
          <w:tcPr>
            <w:tcW w:w="1620" w:type="dxa"/>
          </w:tcPr>
          <w:p w14:paraId="1C8CEEB6" w14:textId="77777777" w:rsidR="00827896" w:rsidRPr="00E4452B" w:rsidRDefault="00827896" w:rsidP="000578D0">
            <w:pPr>
              <w:spacing w:line="360" w:lineRule="auto"/>
              <w:rPr>
                <w:color w:val="262626"/>
              </w:rPr>
            </w:pPr>
            <w:r w:rsidRPr="00E4452B">
              <w:rPr>
                <w:color w:val="262626"/>
              </w:rPr>
              <w:t>Financial Management</w:t>
            </w:r>
          </w:p>
        </w:tc>
        <w:tc>
          <w:tcPr>
            <w:tcW w:w="4770" w:type="dxa"/>
          </w:tcPr>
          <w:p w14:paraId="65AE7848" w14:textId="77777777" w:rsidR="00827896" w:rsidRPr="00E4452B" w:rsidRDefault="00827896" w:rsidP="000578D0">
            <w:pPr>
              <w:spacing w:line="360" w:lineRule="auto"/>
              <w:rPr>
                <w:color w:val="262626"/>
              </w:rPr>
            </w:pPr>
            <w:r w:rsidRPr="00E4452B">
              <w:rPr>
                <w:color w:val="262626"/>
              </w:rPr>
              <w:t xml:space="preserve">Financial Regulations and Rules of the United Nations (as </w:t>
            </w:r>
            <w:proofErr w:type="gramStart"/>
            <w:r w:rsidRPr="00E4452B">
              <w:rPr>
                <w:color w:val="262626"/>
              </w:rPr>
              <w:t>at</w:t>
            </w:r>
            <w:proofErr w:type="gramEnd"/>
            <w:r w:rsidRPr="00E4452B">
              <w:rPr>
                <w:color w:val="262626"/>
              </w:rPr>
              <w:t xml:space="preserve"> 1 May 2018 ST/GB/2003/7 and</w:t>
            </w:r>
            <w:r w:rsidRPr="00E4452B">
              <w:rPr>
                <w:color w:val="262626"/>
                <w:u w:val="single"/>
              </w:rPr>
              <w:t>,</w:t>
            </w:r>
            <w:r w:rsidRPr="00E4452B">
              <w:rPr>
                <w:color w:val="262626"/>
              </w:rPr>
              <w:t xml:space="preserve"> ST/SGB/2003/7/Amend.1</w:t>
            </w:r>
            <w:r w:rsidRPr="00E4452B">
              <w:rPr>
                <w:color w:val="262626"/>
                <w:u w:val="single"/>
              </w:rPr>
              <w:t>)</w:t>
            </w:r>
          </w:p>
          <w:p w14:paraId="71495CE3" w14:textId="77777777" w:rsidR="00827896" w:rsidRPr="00E4452B" w:rsidRDefault="00827896" w:rsidP="000578D0">
            <w:pPr>
              <w:spacing w:line="360" w:lineRule="auto"/>
              <w:rPr>
                <w:color w:val="262626"/>
              </w:rPr>
            </w:pPr>
            <w:r w:rsidRPr="00E4452B">
              <w:rPr>
                <w:color w:val="262626"/>
              </w:rPr>
              <w:t xml:space="preserve"> UN Women Financial Regulations and Rules (as </w:t>
            </w:r>
            <w:proofErr w:type="gramStart"/>
            <w:r w:rsidRPr="00E4452B">
              <w:rPr>
                <w:color w:val="262626"/>
              </w:rPr>
              <w:t>at</w:t>
            </w:r>
            <w:proofErr w:type="gramEnd"/>
            <w:r w:rsidRPr="00E4452B">
              <w:rPr>
                <w:color w:val="262626"/>
              </w:rPr>
              <w:t xml:space="preserve"> 1 May 2018 UNW/2012/6</w:t>
            </w:r>
            <w:r w:rsidRPr="00E4452B">
              <w:rPr>
                <w:color w:val="262626"/>
                <w:u w:val="single"/>
              </w:rPr>
              <w:t>)</w:t>
            </w:r>
            <w:r w:rsidRPr="00E4452B">
              <w:rPr>
                <w:color w:val="262626"/>
              </w:rPr>
              <w:t xml:space="preserve"> </w:t>
            </w:r>
          </w:p>
          <w:p w14:paraId="267D5E89"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Petty Cash Policy</w:t>
            </w:r>
          </w:p>
          <w:p w14:paraId="32A0812A"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Revenue Management Policy</w:t>
            </w:r>
          </w:p>
          <w:p w14:paraId="52880877" w14:textId="77777777" w:rsidR="00827896" w:rsidRPr="00E4452B" w:rsidRDefault="00827896" w:rsidP="000578D0">
            <w:pPr>
              <w:spacing w:line="360" w:lineRule="auto"/>
              <w:rPr>
                <w:color w:val="262626"/>
              </w:rPr>
            </w:pPr>
            <w:r w:rsidRPr="00E4452B">
              <w:rPr>
                <w:rFonts w:cs="Calibri"/>
                <w:color w:val="262626"/>
              </w:rPr>
              <w:t xml:space="preserve">UN Women, Cash </w:t>
            </w:r>
            <w:proofErr w:type="gramStart"/>
            <w:r w:rsidRPr="00E4452B">
              <w:rPr>
                <w:rFonts w:cs="Calibri"/>
                <w:color w:val="262626"/>
              </w:rPr>
              <w:t>Advances</w:t>
            </w:r>
            <w:proofErr w:type="gramEnd"/>
            <w:r w:rsidRPr="00E4452B">
              <w:rPr>
                <w:rFonts w:cs="Calibri"/>
                <w:color w:val="262626"/>
              </w:rPr>
              <w:t xml:space="preserve"> and other Cash Transfers to Partners Policy  </w:t>
            </w:r>
          </w:p>
        </w:tc>
        <w:tc>
          <w:tcPr>
            <w:tcW w:w="1629" w:type="dxa"/>
          </w:tcPr>
          <w:p w14:paraId="47B99FC3" w14:textId="77777777" w:rsidR="00827896" w:rsidRPr="00E4452B" w:rsidRDefault="00827896" w:rsidP="000578D0">
            <w:pPr>
              <w:spacing w:line="360" w:lineRule="auto"/>
              <w:rPr>
                <w:color w:val="262626"/>
              </w:rPr>
            </w:pPr>
            <w:r w:rsidRPr="00E4452B">
              <w:rPr>
                <w:color w:val="262626"/>
              </w:rPr>
              <w:t>Segregation of duties</w:t>
            </w:r>
          </w:p>
          <w:p w14:paraId="3732D036" w14:textId="77777777" w:rsidR="00827896" w:rsidRPr="00E4452B" w:rsidRDefault="00827896" w:rsidP="000578D0">
            <w:pPr>
              <w:spacing w:line="360" w:lineRule="auto"/>
              <w:rPr>
                <w:color w:val="262626"/>
              </w:rPr>
            </w:pPr>
            <w:r w:rsidRPr="00E4452B">
              <w:rPr>
                <w:color w:val="262626"/>
              </w:rPr>
              <w:t>Transaction approval system</w:t>
            </w:r>
          </w:p>
          <w:p w14:paraId="336A6F53" w14:textId="77777777" w:rsidR="00827896" w:rsidRPr="00E4452B" w:rsidRDefault="00827896" w:rsidP="000578D0">
            <w:pPr>
              <w:spacing w:line="360" w:lineRule="auto"/>
              <w:rPr>
                <w:color w:val="262626"/>
              </w:rPr>
            </w:pPr>
            <w:r w:rsidRPr="00E4452B">
              <w:rPr>
                <w:color w:val="262626"/>
              </w:rPr>
              <w:t>Reconciliation of accounts</w:t>
            </w:r>
          </w:p>
        </w:tc>
        <w:tc>
          <w:tcPr>
            <w:tcW w:w="2061" w:type="dxa"/>
          </w:tcPr>
          <w:p w14:paraId="153D967A" w14:textId="77777777" w:rsidR="00827896" w:rsidRPr="00E4452B" w:rsidRDefault="00827896" w:rsidP="000578D0">
            <w:pPr>
              <w:spacing w:line="360" w:lineRule="auto"/>
              <w:rPr>
                <w:color w:val="262626"/>
              </w:rPr>
            </w:pPr>
            <w:r w:rsidRPr="00E4452B">
              <w:rPr>
                <w:color w:val="262626"/>
              </w:rPr>
              <w:t>Chief of Accounts, Division of Management and Administration (DMA)</w:t>
            </w:r>
          </w:p>
        </w:tc>
      </w:tr>
      <w:tr w:rsidR="00827896" w:rsidRPr="00E4452B" w14:paraId="06B3CD92" w14:textId="77777777" w:rsidTr="000578D0">
        <w:tc>
          <w:tcPr>
            <w:tcW w:w="1620" w:type="dxa"/>
          </w:tcPr>
          <w:p w14:paraId="1DB059D1" w14:textId="77777777" w:rsidR="00827896" w:rsidRPr="00E4452B" w:rsidRDefault="00827896" w:rsidP="000578D0">
            <w:pPr>
              <w:spacing w:line="360" w:lineRule="auto"/>
              <w:rPr>
                <w:color w:val="262626"/>
              </w:rPr>
            </w:pPr>
            <w:r w:rsidRPr="00E4452B">
              <w:rPr>
                <w:color w:val="262626"/>
              </w:rPr>
              <w:t>Programme Management</w:t>
            </w:r>
          </w:p>
        </w:tc>
        <w:tc>
          <w:tcPr>
            <w:tcW w:w="4770" w:type="dxa"/>
          </w:tcPr>
          <w:p w14:paraId="11727B1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UN Women, Programme Formulation </w:t>
            </w:r>
            <w:proofErr w:type="gramStart"/>
            <w:r w:rsidRPr="00E4452B">
              <w:rPr>
                <w:rFonts w:cs="Calibri"/>
                <w:color w:val="262626"/>
              </w:rPr>
              <w:t>Policy;</w:t>
            </w:r>
            <w:proofErr w:type="gramEnd"/>
          </w:p>
          <w:p w14:paraId="6FE83AB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Cycle </w:t>
            </w:r>
            <w:proofErr w:type="gramStart"/>
            <w:r w:rsidRPr="00E4452B">
              <w:rPr>
                <w:rFonts w:cs="Calibri"/>
                <w:color w:val="262626"/>
              </w:rPr>
              <w:t>Procedure;</w:t>
            </w:r>
            <w:proofErr w:type="gramEnd"/>
          </w:p>
          <w:p w14:paraId="3B20EB1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Appraisal and Approval </w:t>
            </w:r>
            <w:proofErr w:type="gramStart"/>
            <w:r w:rsidRPr="00E4452B">
              <w:rPr>
                <w:rFonts w:cs="Calibri"/>
                <w:color w:val="262626"/>
              </w:rPr>
              <w:t>Policy;</w:t>
            </w:r>
            <w:proofErr w:type="gramEnd"/>
          </w:p>
          <w:p w14:paraId="78E71017"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Procedure for Programme Appraisal and </w:t>
            </w:r>
            <w:proofErr w:type="gramStart"/>
            <w:r w:rsidRPr="00E4452B">
              <w:rPr>
                <w:rFonts w:cs="Calibri"/>
                <w:color w:val="262626"/>
              </w:rPr>
              <w:t>Approval;</w:t>
            </w:r>
            <w:proofErr w:type="gramEnd"/>
          </w:p>
          <w:p w14:paraId="53613A8A"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Implementation and Management </w:t>
            </w:r>
            <w:proofErr w:type="gramStart"/>
            <w:r w:rsidRPr="00E4452B">
              <w:rPr>
                <w:rFonts w:cs="Calibri"/>
                <w:color w:val="262626"/>
              </w:rPr>
              <w:t>Policy;</w:t>
            </w:r>
            <w:proofErr w:type="gramEnd"/>
          </w:p>
          <w:p w14:paraId="540FA775"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Implementation and Management </w:t>
            </w:r>
            <w:proofErr w:type="gramStart"/>
            <w:r w:rsidRPr="00E4452B">
              <w:rPr>
                <w:rFonts w:cs="Calibri"/>
                <w:color w:val="262626"/>
              </w:rPr>
              <w:t>Procedure;</w:t>
            </w:r>
            <w:proofErr w:type="gramEnd"/>
          </w:p>
          <w:p w14:paraId="77981FD9"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Monitoring, Reporting, and Oversight Policy</w:t>
            </w:r>
          </w:p>
          <w:p w14:paraId="220ABAB3" w14:textId="77777777" w:rsidR="00827896" w:rsidRPr="00E4452B" w:rsidRDefault="00827896" w:rsidP="000578D0">
            <w:pPr>
              <w:spacing w:line="360" w:lineRule="auto"/>
              <w:rPr>
                <w:color w:val="262626"/>
              </w:rPr>
            </w:pPr>
            <w:r w:rsidRPr="00E4452B">
              <w:rPr>
                <w:rFonts w:cs="Calibri"/>
                <w:color w:val="262626"/>
              </w:rPr>
              <w:t>UN Women Capacity Assessments of NGOs Procedure</w:t>
            </w:r>
          </w:p>
        </w:tc>
        <w:tc>
          <w:tcPr>
            <w:tcW w:w="1629" w:type="dxa"/>
          </w:tcPr>
          <w:p w14:paraId="10A92A0A" w14:textId="77777777" w:rsidR="00827896" w:rsidRPr="00E4452B" w:rsidRDefault="00827896" w:rsidP="000578D0">
            <w:pPr>
              <w:spacing w:line="360" w:lineRule="auto"/>
              <w:rPr>
                <w:color w:val="262626"/>
              </w:rPr>
            </w:pPr>
            <w:r w:rsidRPr="00E4452B">
              <w:rPr>
                <w:color w:val="262626"/>
              </w:rPr>
              <w:t>Programme formulation</w:t>
            </w:r>
          </w:p>
          <w:p w14:paraId="44BE8046" w14:textId="77777777" w:rsidR="00827896" w:rsidRPr="00E4452B" w:rsidRDefault="00827896" w:rsidP="000578D0">
            <w:pPr>
              <w:spacing w:line="360" w:lineRule="auto"/>
              <w:rPr>
                <w:color w:val="262626"/>
              </w:rPr>
            </w:pPr>
            <w:r w:rsidRPr="00E4452B">
              <w:rPr>
                <w:color w:val="262626"/>
              </w:rPr>
              <w:t>Capacity assessment</w:t>
            </w:r>
          </w:p>
        </w:tc>
        <w:tc>
          <w:tcPr>
            <w:tcW w:w="2061" w:type="dxa"/>
          </w:tcPr>
          <w:p w14:paraId="5B4BD193" w14:textId="77777777" w:rsidR="00827896" w:rsidRPr="00E4452B" w:rsidRDefault="00827896" w:rsidP="000578D0">
            <w:pPr>
              <w:spacing w:line="360" w:lineRule="auto"/>
              <w:rPr>
                <w:color w:val="262626"/>
              </w:rPr>
            </w:pPr>
            <w:r w:rsidRPr="00E4452B">
              <w:rPr>
                <w:color w:val="262626"/>
              </w:rPr>
              <w:t>Director, Programme Division</w:t>
            </w:r>
          </w:p>
        </w:tc>
      </w:tr>
      <w:tr w:rsidR="00827896" w:rsidRPr="00E4452B" w14:paraId="7DD3123E" w14:textId="77777777" w:rsidTr="000578D0">
        <w:trPr>
          <w:trHeight w:val="800"/>
        </w:trPr>
        <w:tc>
          <w:tcPr>
            <w:tcW w:w="1620" w:type="dxa"/>
          </w:tcPr>
          <w:p w14:paraId="3AE2135C" w14:textId="77777777" w:rsidR="00827896" w:rsidRPr="00E4452B" w:rsidRDefault="00827896" w:rsidP="000578D0">
            <w:pPr>
              <w:spacing w:line="360" w:lineRule="auto"/>
              <w:rPr>
                <w:color w:val="262626"/>
              </w:rPr>
            </w:pPr>
            <w:r w:rsidRPr="00E4452B">
              <w:rPr>
                <w:color w:val="262626"/>
              </w:rPr>
              <w:t>Procurement</w:t>
            </w:r>
          </w:p>
        </w:tc>
        <w:tc>
          <w:tcPr>
            <w:tcW w:w="4770" w:type="dxa"/>
          </w:tcPr>
          <w:p w14:paraId="0E0D888A" w14:textId="77777777" w:rsidR="00827896" w:rsidRPr="00E4452B" w:rsidRDefault="00827896" w:rsidP="000578D0">
            <w:pPr>
              <w:spacing w:line="360" w:lineRule="auto"/>
              <w:rPr>
                <w:color w:val="262626"/>
              </w:rPr>
            </w:pPr>
            <w:r w:rsidRPr="00E4452B">
              <w:rPr>
                <w:color w:val="262626"/>
              </w:rPr>
              <w:t xml:space="preserve">UN Women, Contract and Procurement Management Policy; </w:t>
            </w:r>
            <w:r w:rsidRPr="00E4452B">
              <w:t>Vendor Protest Procedures</w:t>
            </w:r>
          </w:p>
        </w:tc>
        <w:tc>
          <w:tcPr>
            <w:tcW w:w="1629" w:type="dxa"/>
          </w:tcPr>
          <w:p w14:paraId="383BE0FD" w14:textId="77777777" w:rsidR="00827896" w:rsidRPr="00E4452B" w:rsidRDefault="00827896" w:rsidP="000578D0">
            <w:pPr>
              <w:spacing w:line="360" w:lineRule="auto"/>
              <w:rPr>
                <w:color w:val="262626"/>
              </w:rPr>
            </w:pPr>
            <w:r w:rsidRPr="00E4452B">
              <w:rPr>
                <w:color w:val="262626"/>
              </w:rPr>
              <w:t>Competitive bidding</w:t>
            </w:r>
          </w:p>
        </w:tc>
        <w:tc>
          <w:tcPr>
            <w:tcW w:w="2061" w:type="dxa"/>
          </w:tcPr>
          <w:p w14:paraId="6C330EFE" w14:textId="77777777" w:rsidR="00827896" w:rsidRPr="00E4452B" w:rsidRDefault="00827896" w:rsidP="000578D0">
            <w:pPr>
              <w:spacing w:line="360" w:lineRule="auto"/>
              <w:rPr>
                <w:color w:val="262626"/>
              </w:rPr>
            </w:pPr>
            <w:r w:rsidRPr="00E4452B">
              <w:rPr>
                <w:color w:val="262626"/>
              </w:rPr>
              <w:t>Chief of Procurement, DMA</w:t>
            </w:r>
          </w:p>
        </w:tc>
      </w:tr>
      <w:tr w:rsidR="00827896" w:rsidRPr="00E4452B" w14:paraId="393B5ABB" w14:textId="77777777" w:rsidTr="000578D0">
        <w:trPr>
          <w:trHeight w:val="890"/>
        </w:trPr>
        <w:tc>
          <w:tcPr>
            <w:tcW w:w="1620" w:type="dxa"/>
          </w:tcPr>
          <w:p w14:paraId="256FCAFD" w14:textId="77777777" w:rsidR="00827896" w:rsidRPr="00E4452B" w:rsidRDefault="00827896" w:rsidP="000578D0">
            <w:pPr>
              <w:spacing w:line="360" w:lineRule="auto"/>
              <w:rPr>
                <w:color w:val="262626"/>
              </w:rPr>
            </w:pPr>
            <w:r w:rsidRPr="00E4452B">
              <w:rPr>
                <w:color w:val="262626"/>
              </w:rPr>
              <w:t>Asset Management</w:t>
            </w:r>
          </w:p>
        </w:tc>
        <w:tc>
          <w:tcPr>
            <w:tcW w:w="4770" w:type="dxa"/>
          </w:tcPr>
          <w:p w14:paraId="4CCB0621" w14:textId="77777777" w:rsidR="00827896" w:rsidRPr="00E4452B" w:rsidRDefault="00827896" w:rsidP="000578D0">
            <w:pPr>
              <w:spacing w:line="360" w:lineRule="auto"/>
              <w:rPr>
                <w:color w:val="262626"/>
              </w:rPr>
            </w:pPr>
            <w:r w:rsidRPr="00E4452B">
              <w:rPr>
                <w:color w:val="262626"/>
              </w:rPr>
              <w:t>UN Women, Asset Management Policy</w:t>
            </w:r>
          </w:p>
          <w:p w14:paraId="23B6FF00" w14:textId="77777777" w:rsidR="00827896" w:rsidRPr="00E4452B" w:rsidRDefault="00827896" w:rsidP="000578D0">
            <w:pPr>
              <w:spacing w:line="360" w:lineRule="auto"/>
              <w:rPr>
                <w:color w:val="262626"/>
              </w:rPr>
            </w:pPr>
            <w:r w:rsidRPr="00E4452B">
              <w:rPr>
                <w:color w:val="262626"/>
              </w:rPr>
              <w:t>UN Women, Vehicle Management Policy</w:t>
            </w:r>
          </w:p>
        </w:tc>
        <w:tc>
          <w:tcPr>
            <w:tcW w:w="1629" w:type="dxa"/>
          </w:tcPr>
          <w:p w14:paraId="3E6162C4" w14:textId="77777777" w:rsidR="00827896" w:rsidRPr="00E4452B" w:rsidRDefault="00827896" w:rsidP="000578D0">
            <w:pPr>
              <w:spacing w:line="360" w:lineRule="auto"/>
              <w:rPr>
                <w:color w:val="262626"/>
              </w:rPr>
            </w:pPr>
            <w:r w:rsidRPr="00E4452B">
              <w:rPr>
                <w:color w:val="262626"/>
              </w:rPr>
              <w:t>Physical verification</w:t>
            </w:r>
          </w:p>
        </w:tc>
        <w:tc>
          <w:tcPr>
            <w:tcW w:w="2061" w:type="dxa"/>
          </w:tcPr>
          <w:p w14:paraId="3916C2C9" w14:textId="77777777" w:rsidR="00827896" w:rsidRPr="00E4452B" w:rsidRDefault="00827896" w:rsidP="000578D0">
            <w:pPr>
              <w:spacing w:line="360" w:lineRule="auto"/>
              <w:rPr>
                <w:color w:val="262626"/>
              </w:rPr>
            </w:pPr>
            <w:r w:rsidRPr="00E4452B">
              <w:rPr>
                <w:color w:val="262626"/>
              </w:rPr>
              <w:t>Administrative and Facilities Specialist, DMA</w:t>
            </w:r>
          </w:p>
        </w:tc>
      </w:tr>
      <w:tr w:rsidR="00827896" w:rsidRPr="00E4452B" w14:paraId="103C44A0" w14:textId="77777777" w:rsidTr="000578D0">
        <w:trPr>
          <w:trHeight w:val="1250"/>
        </w:trPr>
        <w:tc>
          <w:tcPr>
            <w:tcW w:w="1620" w:type="dxa"/>
          </w:tcPr>
          <w:p w14:paraId="35149D3D" w14:textId="77777777" w:rsidR="00827896" w:rsidRPr="00E4452B" w:rsidRDefault="00827896" w:rsidP="000578D0">
            <w:pPr>
              <w:spacing w:line="360" w:lineRule="auto"/>
              <w:rPr>
                <w:color w:val="262626"/>
              </w:rPr>
            </w:pPr>
            <w:r w:rsidRPr="00E4452B">
              <w:rPr>
                <w:color w:val="262626"/>
              </w:rPr>
              <w:t>Partnerships</w:t>
            </w:r>
          </w:p>
        </w:tc>
        <w:tc>
          <w:tcPr>
            <w:tcW w:w="4770" w:type="dxa"/>
          </w:tcPr>
          <w:p w14:paraId="72E0F6D0"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Audit Approach Policy</w:t>
            </w:r>
          </w:p>
          <w:p w14:paraId="3B69789B"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Audit Approach Procedure</w:t>
            </w:r>
          </w:p>
          <w:p w14:paraId="5844B3A4" w14:textId="77777777" w:rsidR="00827896" w:rsidRPr="00E4452B" w:rsidRDefault="00827896" w:rsidP="000578D0">
            <w:pPr>
              <w:spacing w:line="360" w:lineRule="auto"/>
              <w:rPr>
                <w:color w:val="262626"/>
              </w:rPr>
            </w:pPr>
            <w:r w:rsidRPr="00E4452B">
              <w:rPr>
                <w:color w:val="262626"/>
              </w:rPr>
              <w:t xml:space="preserve">UN Women </w:t>
            </w:r>
            <w:r w:rsidRPr="00E4452B">
              <w:t>approved agreement templates</w:t>
            </w:r>
          </w:p>
        </w:tc>
        <w:tc>
          <w:tcPr>
            <w:tcW w:w="1629" w:type="dxa"/>
          </w:tcPr>
          <w:p w14:paraId="5EAC728B" w14:textId="77777777" w:rsidR="00827896" w:rsidRPr="00E4452B" w:rsidRDefault="00827896" w:rsidP="000578D0">
            <w:pPr>
              <w:spacing w:line="360" w:lineRule="auto"/>
              <w:rPr>
                <w:color w:val="262626"/>
              </w:rPr>
            </w:pPr>
            <w:r w:rsidRPr="00E4452B">
              <w:rPr>
                <w:color w:val="262626"/>
              </w:rPr>
              <w:t>Project agreement</w:t>
            </w:r>
          </w:p>
          <w:p w14:paraId="18B321C7" w14:textId="77777777" w:rsidR="00827896" w:rsidRPr="00E4452B" w:rsidRDefault="00827896" w:rsidP="000578D0">
            <w:pPr>
              <w:spacing w:line="360" w:lineRule="auto"/>
              <w:rPr>
                <w:color w:val="262626"/>
              </w:rPr>
            </w:pPr>
            <w:r w:rsidRPr="00E4452B">
              <w:rPr>
                <w:color w:val="262626"/>
              </w:rPr>
              <w:t>Project audit</w:t>
            </w:r>
          </w:p>
        </w:tc>
        <w:tc>
          <w:tcPr>
            <w:tcW w:w="2061" w:type="dxa"/>
          </w:tcPr>
          <w:p w14:paraId="2B239C9F" w14:textId="77777777" w:rsidR="00827896" w:rsidRPr="00E4452B" w:rsidRDefault="00827896" w:rsidP="000578D0">
            <w:pPr>
              <w:spacing w:line="360" w:lineRule="auto"/>
              <w:rPr>
                <w:color w:val="262626"/>
              </w:rPr>
            </w:pPr>
            <w:r w:rsidRPr="00E4452B">
              <w:rPr>
                <w:color w:val="262626"/>
              </w:rPr>
              <w:t>Director, IEAS</w:t>
            </w:r>
          </w:p>
        </w:tc>
      </w:tr>
      <w:tr w:rsidR="00827896" w:rsidRPr="00E4452B" w14:paraId="7EF3B99A" w14:textId="77777777" w:rsidTr="000578D0">
        <w:trPr>
          <w:trHeight w:val="1160"/>
        </w:trPr>
        <w:tc>
          <w:tcPr>
            <w:tcW w:w="1620" w:type="dxa"/>
          </w:tcPr>
          <w:p w14:paraId="73215ED3" w14:textId="77777777" w:rsidR="00827896" w:rsidRPr="00E4452B" w:rsidRDefault="00827896" w:rsidP="000578D0">
            <w:pPr>
              <w:spacing w:line="360" w:lineRule="auto"/>
              <w:rPr>
                <w:color w:val="262626"/>
              </w:rPr>
            </w:pPr>
            <w:r w:rsidRPr="00E4452B">
              <w:rPr>
                <w:color w:val="262626"/>
              </w:rPr>
              <w:t>Staff Conduct</w:t>
            </w:r>
          </w:p>
        </w:tc>
        <w:tc>
          <w:tcPr>
            <w:tcW w:w="4770" w:type="dxa"/>
          </w:tcPr>
          <w:p w14:paraId="623FC767" w14:textId="77777777" w:rsidR="00827896" w:rsidRPr="00E4452B" w:rsidRDefault="00827896" w:rsidP="000578D0">
            <w:pPr>
              <w:spacing w:line="360" w:lineRule="auto"/>
              <w:rPr>
                <w:color w:val="262626"/>
              </w:rPr>
            </w:pPr>
            <w:r w:rsidRPr="00E4452B">
              <w:t>UN Charter</w:t>
            </w:r>
          </w:p>
          <w:p w14:paraId="43D192E9" w14:textId="77777777" w:rsidR="00827896" w:rsidRPr="00E4452B" w:rsidRDefault="00827896" w:rsidP="000578D0">
            <w:pPr>
              <w:spacing w:line="360" w:lineRule="auto"/>
              <w:rPr>
                <w:color w:val="262626"/>
              </w:rPr>
            </w:pPr>
            <w:r w:rsidRPr="00E4452B">
              <w:rPr>
                <w:color w:val="262626"/>
              </w:rPr>
              <w:t xml:space="preserve">Staff Rules and Staff Regulation of the United Nations (as </w:t>
            </w:r>
            <w:proofErr w:type="gramStart"/>
            <w:r w:rsidRPr="00E4452B">
              <w:rPr>
                <w:color w:val="262626"/>
              </w:rPr>
              <w:t>at</w:t>
            </w:r>
            <w:proofErr w:type="gramEnd"/>
            <w:r w:rsidRPr="00E4452B">
              <w:rPr>
                <w:color w:val="262626"/>
              </w:rPr>
              <w:t xml:space="preserve"> 1 May 2018 </w:t>
            </w:r>
            <w:r w:rsidRPr="00E4452B">
              <w:t>ST/SGB/2018/1</w:t>
            </w:r>
            <w:r w:rsidRPr="00E4452B">
              <w:rPr>
                <w:color w:val="262626"/>
              </w:rPr>
              <w:t>)</w:t>
            </w:r>
          </w:p>
          <w:p w14:paraId="59FDBBFA" w14:textId="77777777" w:rsidR="00827896" w:rsidRPr="00E4452B" w:rsidRDefault="00827896" w:rsidP="000578D0">
            <w:pPr>
              <w:spacing w:line="360" w:lineRule="auto"/>
              <w:rPr>
                <w:color w:val="262626"/>
              </w:rPr>
            </w:pPr>
            <w:r w:rsidRPr="00E4452B">
              <w:rPr>
                <w:color w:val="262626"/>
              </w:rPr>
              <w:t xml:space="preserve">ICSC </w:t>
            </w:r>
            <w:r w:rsidRPr="00E4452B">
              <w:t>Standards of Conduct for the International Civil Service</w:t>
            </w:r>
            <w:r w:rsidRPr="00E4452B">
              <w:rPr>
                <w:color w:val="262626"/>
              </w:rPr>
              <w:t xml:space="preserve"> (2013)</w:t>
            </w:r>
          </w:p>
        </w:tc>
        <w:tc>
          <w:tcPr>
            <w:tcW w:w="1629" w:type="dxa"/>
          </w:tcPr>
          <w:p w14:paraId="76213CA9" w14:textId="77777777" w:rsidR="00827896" w:rsidRPr="00E4452B" w:rsidRDefault="00827896" w:rsidP="000578D0">
            <w:pPr>
              <w:spacing w:line="360" w:lineRule="auto"/>
              <w:rPr>
                <w:color w:val="262626"/>
              </w:rPr>
            </w:pPr>
            <w:r w:rsidRPr="00E4452B">
              <w:rPr>
                <w:color w:val="262626"/>
              </w:rPr>
              <w:t>Staff regulations and rules</w:t>
            </w:r>
          </w:p>
        </w:tc>
        <w:tc>
          <w:tcPr>
            <w:tcW w:w="2061" w:type="dxa"/>
          </w:tcPr>
          <w:p w14:paraId="74210D3D" w14:textId="77777777" w:rsidR="00827896" w:rsidRPr="00E4452B" w:rsidRDefault="00827896" w:rsidP="000578D0">
            <w:pPr>
              <w:spacing w:line="360" w:lineRule="auto"/>
              <w:rPr>
                <w:color w:val="262626"/>
              </w:rPr>
            </w:pPr>
            <w:r w:rsidRPr="00E4452B">
              <w:rPr>
                <w:color w:val="262626"/>
              </w:rPr>
              <w:t>Director, DMA</w:t>
            </w:r>
          </w:p>
          <w:p w14:paraId="3305C217" w14:textId="77777777" w:rsidR="00827896" w:rsidRPr="00E4452B" w:rsidRDefault="00827896" w:rsidP="000578D0">
            <w:pPr>
              <w:spacing w:line="360" w:lineRule="auto"/>
              <w:rPr>
                <w:color w:val="262626"/>
              </w:rPr>
            </w:pPr>
            <w:r w:rsidRPr="00E4452B">
              <w:rPr>
                <w:color w:val="262626"/>
              </w:rPr>
              <w:t>Director, Human Resources</w:t>
            </w:r>
          </w:p>
        </w:tc>
      </w:tr>
      <w:tr w:rsidR="00827896" w:rsidRPr="00E4452B" w14:paraId="16D46BDA" w14:textId="77777777" w:rsidTr="000578D0">
        <w:trPr>
          <w:trHeight w:val="890"/>
        </w:trPr>
        <w:tc>
          <w:tcPr>
            <w:tcW w:w="1620" w:type="dxa"/>
          </w:tcPr>
          <w:p w14:paraId="67245390" w14:textId="77777777" w:rsidR="00827896" w:rsidRPr="00E4452B" w:rsidRDefault="00827896" w:rsidP="000578D0">
            <w:pPr>
              <w:spacing w:line="360" w:lineRule="auto"/>
              <w:rPr>
                <w:color w:val="262626"/>
              </w:rPr>
            </w:pPr>
            <w:r w:rsidRPr="00E4452B">
              <w:rPr>
                <w:color w:val="262626"/>
              </w:rPr>
              <w:t>Protection</w:t>
            </w:r>
          </w:p>
        </w:tc>
        <w:tc>
          <w:tcPr>
            <w:tcW w:w="4770" w:type="dxa"/>
          </w:tcPr>
          <w:p w14:paraId="77A696A6" w14:textId="77777777" w:rsidR="00827896" w:rsidRPr="00E4452B" w:rsidRDefault="00827896" w:rsidP="000578D0">
            <w:pPr>
              <w:spacing w:line="360" w:lineRule="auto"/>
              <w:rPr>
                <w:color w:val="262626"/>
              </w:rPr>
            </w:pPr>
            <w:r w:rsidRPr="00E4452B">
              <w:rPr>
                <w:color w:val="262626"/>
              </w:rPr>
              <w:t xml:space="preserve">UN Women Policy for Protection Against Retaliation </w:t>
            </w:r>
          </w:p>
          <w:p w14:paraId="4CEE4841" w14:textId="77777777" w:rsidR="00827896" w:rsidRPr="00E4452B" w:rsidRDefault="00827896" w:rsidP="000578D0">
            <w:pPr>
              <w:spacing w:line="360" w:lineRule="auto"/>
              <w:rPr>
                <w:color w:val="262626"/>
              </w:rPr>
            </w:pPr>
          </w:p>
        </w:tc>
        <w:tc>
          <w:tcPr>
            <w:tcW w:w="1629" w:type="dxa"/>
          </w:tcPr>
          <w:p w14:paraId="6C56B975" w14:textId="77777777" w:rsidR="00827896" w:rsidRPr="00E4452B" w:rsidRDefault="00827896" w:rsidP="000578D0">
            <w:pPr>
              <w:spacing w:line="360" w:lineRule="auto"/>
              <w:rPr>
                <w:color w:val="262626"/>
              </w:rPr>
            </w:pPr>
            <w:r w:rsidRPr="00E4452B">
              <w:rPr>
                <w:color w:val="262626"/>
              </w:rPr>
              <w:t>Protection</w:t>
            </w:r>
          </w:p>
        </w:tc>
        <w:tc>
          <w:tcPr>
            <w:tcW w:w="2061" w:type="dxa"/>
          </w:tcPr>
          <w:p w14:paraId="5615A128" w14:textId="77777777" w:rsidR="00827896" w:rsidRPr="00E4452B" w:rsidRDefault="00827896" w:rsidP="000578D0">
            <w:pPr>
              <w:spacing w:line="360" w:lineRule="auto"/>
              <w:rPr>
                <w:color w:val="262626"/>
              </w:rPr>
            </w:pPr>
            <w:r w:rsidRPr="00E4452B">
              <w:rPr>
                <w:color w:val="262626"/>
              </w:rPr>
              <w:t>Director, Human Resources</w:t>
            </w:r>
          </w:p>
        </w:tc>
      </w:tr>
      <w:tr w:rsidR="00827896" w:rsidRPr="00E4452B" w14:paraId="1B6776A5" w14:textId="77777777" w:rsidTr="000578D0">
        <w:trPr>
          <w:trHeight w:val="890"/>
        </w:trPr>
        <w:tc>
          <w:tcPr>
            <w:tcW w:w="1620" w:type="dxa"/>
          </w:tcPr>
          <w:p w14:paraId="6E3A4862" w14:textId="77777777" w:rsidR="00827896" w:rsidRPr="00E4452B" w:rsidRDefault="00827896" w:rsidP="000578D0">
            <w:pPr>
              <w:spacing w:line="360" w:lineRule="auto"/>
              <w:rPr>
                <w:color w:val="262626"/>
              </w:rPr>
            </w:pPr>
            <w:r w:rsidRPr="00E4452B">
              <w:rPr>
                <w:color w:val="262626"/>
              </w:rPr>
              <w:lastRenderedPageBreak/>
              <w:t>Reporting and investigating misconduct, and disciplinary process</w:t>
            </w:r>
          </w:p>
        </w:tc>
        <w:tc>
          <w:tcPr>
            <w:tcW w:w="4770" w:type="dxa"/>
          </w:tcPr>
          <w:p w14:paraId="4CF7CEAA" w14:textId="77777777" w:rsidR="00827896" w:rsidRPr="00E4452B" w:rsidRDefault="00827896" w:rsidP="000578D0">
            <w:pPr>
              <w:spacing w:line="360" w:lineRule="auto"/>
              <w:rPr>
                <w:color w:val="262626"/>
              </w:rPr>
            </w:pPr>
            <w:r w:rsidRPr="00E4452B">
              <w:rPr>
                <w:color w:val="262626"/>
              </w:rPr>
              <w:t xml:space="preserve">Article X and Chapter X of the Staff Rules and Staff Regulation of the United Nations (as </w:t>
            </w:r>
            <w:proofErr w:type="gramStart"/>
            <w:r w:rsidRPr="00E4452B">
              <w:rPr>
                <w:color w:val="262626"/>
              </w:rPr>
              <w:t>at</w:t>
            </w:r>
            <w:proofErr w:type="gramEnd"/>
            <w:r w:rsidRPr="00E4452B">
              <w:rPr>
                <w:color w:val="262626"/>
              </w:rPr>
              <w:t xml:space="preserve"> 1 May 2018 ST/SGB/2018/1)</w:t>
            </w:r>
          </w:p>
          <w:p w14:paraId="59C01B5C" w14:textId="77777777" w:rsidR="00827896" w:rsidRPr="00E4452B" w:rsidRDefault="00827896" w:rsidP="000578D0">
            <w:pPr>
              <w:spacing w:line="360" w:lineRule="auto"/>
              <w:rPr>
                <w:color w:val="262626"/>
              </w:rPr>
            </w:pPr>
            <w:r w:rsidRPr="00E4452B">
              <w:rPr>
                <w:color w:val="262626"/>
              </w:rPr>
              <w:t>UN Women Policy for Addressing Non-Compliance with UN Standards of Conduct</w:t>
            </w:r>
          </w:p>
          <w:p w14:paraId="39E67CD4" w14:textId="77777777" w:rsidR="00827896" w:rsidRPr="00E4452B" w:rsidRDefault="00827896" w:rsidP="000578D0">
            <w:pPr>
              <w:spacing w:line="360" w:lineRule="auto"/>
              <w:rPr>
                <w:color w:val="262626"/>
              </w:rPr>
            </w:pPr>
            <w:r w:rsidRPr="00E4452B">
              <w:rPr>
                <w:color w:val="262626"/>
              </w:rPr>
              <w:t>OIOS Investigations Manual</w:t>
            </w:r>
          </w:p>
        </w:tc>
        <w:tc>
          <w:tcPr>
            <w:tcW w:w="1629" w:type="dxa"/>
          </w:tcPr>
          <w:p w14:paraId="5A4F93C7" w14:textId="77777777" w:rsidR="00827896" w:rsidRPr="00E4452B" w:rsidRDefault="00827896" w:rsidP="000578D0">
            <w:pPr>
              <w:spacing w:line="360" w:lineRule="auto"/>
              <w:rPr>
                <w:color w:val="262626"/>
              </w:rPr>
            </w:pPr>
            <w:r w:rsidRPr="00E4452B">
              <w:rPr>
                <w:color w:val="262626"/>
              </w:rPr>
              <w:t xml:space="preserve">Investigation </w:t>
            </w:r>
          </w:p>
          <w:p w14:paraId="39E50D10" w14:textId="77777777" w:rsidR="00827896" w:rsidRPr="00E4452B" w:rsidRDefault="00827896" w:rsidP="000578D0">
            <w:pPr>
              <w:spacing w:line="360" w:lineRule="auto"/>
              <w:rPr>
                <w:color w:val="262626"/>
              </w:rPr>
            </w:pPr>
            <w:r w:rsidRPr="00E4452B">
              <w:rPr>
                <w:color w:val="262626"/>
              </w:rPr>
              <w:t>Internal justice system</w:t>
            </w:r>
          </w:p>
        </w:tc>
        <w:tc>
          <w:tcPr>
            <w:tcW w:w="2061" w:type="dxa"/>
          </w:tcPr>
          <w:p w14:paraId="2332FB80" w14:textId="77777777" w:rsidR="00827896" w:rsidRPr="00E4452B" w:rsidRDefault="00827896" w:rsidP="000578D0">
            <w:pPr>
              <w:spacing w:line="360" w:lineRule="auto"/>
              <w:rPr>
                <w:color w:val="262626"/>
              </w:rPr>
            </w:pPr>
            <w:r w:rsidRPr="00E4452B">
              <w:rPr>
                <w:color w:val="262626"/>
              </w:rPr>
              <w:t>Director, DMA</w:t>
            </w:r>
          </w:p>
          <w:p w14:paraId="75E72B6C" w14:textId="77777777" w:rsidR="00827896" w:rsidRPr="00E4452B" w:rsidRDefault="00827896" w:rsidP="000578D0">
            <w:pPr>
              <w:spacing w:line="360" w:lineRule="auto"/>
              <w:rPr>
                <w:color w:val="262626"/>
              </w:rPr>
            </w:pPr>
            <w:r w:rsidRPr="00E4452B">
              <w:rPr>
                <w:color w:val="262626"/>
              </w:rPr>
              <w:t>Director, Human Resources</w:t>
            </w:r>
          </w:p>
          <w:p w14:paraId="4079CAD7" w14:textId="77777777" w:rsidR="00827896" w:rsidRPr="00E4452B" w:rsidRDefault="00827896" w:rsidP="000578D0">
            <w:pPr>
              <w:spacing w:line="360" w:lineRule="auto"/>
              <w:rPr>
                <w:color w:val="262626"/>
              </w:rPr>
            </w:pPr>
            <w:r w:rsidRPr="00E4452B">
              <w:rPr>
                <w:color w:val="262626"/>
              </w:rPr>
              <w:t>Director, IEAS</w:t>
            </w:r>
          </w:p>
        </w:tc>
      </w:tr>
      <w:tr w:rsidR="00827896" w:rsidRPr="00E4452B" w14:paraId="6C2D8064" w14:textId="77777777" w:rsidTr="000578D0">
        <w:trPr>
          <w:trHeight w:val="890"/>
        </w:trPr>
        <w:tc>
          <w:tcPr>
            <w:tcW w:w="1620" w:type="dxa"/>
          </w:tcPr>
          <w:p w14:paraId="6B3F57EE" w14:textId="77777777" w:rsidR="00827896" w:rsidRPr="00E4452B" w:rsidRDefault="00827896" w:rsidP="000578D0">
            <w:pPr>
              <w:spacing w:line="360" w:lineRule="auto"/>
              <w:rPr>
                <w:color w:val="262626"/>
              </w:rPr>
            </w:pPr>
            <w:r w:rsidRPr="00E4452B">
              <w:rPr>
                <w:color w:val="262626"/>
              </w:rPr>
              <w:t>Recovery</w:t>
            </w:r>
          </w:p>
        </w:tc>
        <w:tc>
          <w:tcPr>
            <w:tcW w:w="4770" w:type="dxa"/>
          </w:tcPr>
          <w:p w14:paraId="781D23F1" w14:textId="77777777" w:rsidR="00827896" w:rsidRPr="00E4452B" w:rsidRDefault="00827896" w:rsidP="000578D0">
            <w:pPr>
              <w:spacing w:line="360" w:lineRule="auto"/>
              <w:rPr>
                <w:color w:val="262626"/>
              </w:rPr>
            </w:pPr>
            <w:r w:rsidRPr="00E4452B">
              <w:rPr>
                <w:color w:val="262626"/>
              </w:rPr>
              <w:t xml:space="preserve">UN Women Financial Regulations and Rules (as </w:t>
            </w:r>
            <w:proofErr w:type="gramStart"/>
            <w:r w:rsidRPr="00E4452B">
              <w:rPr>
                <w:color w:val="262626"/>
              </w:rPr>
              <w:t>at</w:t>
            </w:r>
            <w:proofErr w:type="gramEnd"/>
            <w:r w:rsidRPr="00E4452B">
              <w:rPr>
                <w:color w:val="262626"/>
              </w:rPr>
              <w:t xml:space="preserve"> 1 May 2018 UNW/2012/6))</w:t>
            </w:r>
          </w:p>
          <w:p w14:paraId="10F8D6B4" w14:textId="77777777" w:rsidR="00827896" w:rsidRPr="00E4452B" w:rsidRDefault="00827896" w:rsidP="000578D0">
            <w:pPr>
              <w:spacing w:line="360" w:lineRule="auto"/>
              <w:rPr>
                <w:color w:val="262626"/>
              </w:rPr>
            </w:pPr>
            <w:r w:rsidRPr="00E4452B">
              <w:rPr>
                <w:color w:val="262626"/>
              </w:rPr>
              <w:t>UN Women Policy for Addressing Non-Compliance with UN Standards of Conduct</w:t>
            </w:r>
          </w:p>
          <w:p w14:paraId="35517E80" w14:textId="77777777" w:rsidR="00827896" w:rsidRPr="00E4452B" w:rsidRDefault="00827896" w:rsidP="000578D0">
            <w:pPr>
              <w:spacing w:line="360" w:lineRule="auto"/>
              <w:rPr>
                <w:color w:val="262626"/>
              </w:rPr>
            </w:pPr>
            <w:r w:rsidRPr="00E4452B">
              <w:rPr>
                <w:color w:val="262626"/>
              </w:rPr>
              <w:t>ST/AI/2004/3 (gross negligence)</w:t>
            </w:r>
          </w:p>
          <w:p w14:paraId="126EB671" w14:textId="77777777" w:rsidR="00827896" w:rsidRPr="00E4452B" w:rsidRDefault="00827896" w:rsidP="000578D0">
            <w:pPr>
              <w:spacing w:line="360" w:lineRule="auto"/>
              <w:rPr>
                <w:color w:val="262626"/>
              </w:rPr>
            </w:pPr>
            <w:r w:rsidRPr="00E4452B">
              <w:rPr>
                <w:color w:val="262626"/>
              </w:rPr>
              <w:t>A/RES/62/63 (Referral to national authorities)</w:t>
            </w:r>
          </w:p>
        </w:tc>
        <w:tc>
          <w:tcPr>
            <w:tcW w:w="1629" w:type="dxa"/>
          </w:tcPr>
          <w:p w14:paraId="3C59BA88" w14:textId="77777777" w:rsidR="00827896" w:rsidRPr="00E4452B" w:rsidRDefault="00827896" w:rsidP="000578D0">
            <w:pPr>
              <w:spacing w:line="360" w:lineRule="auto"/>
              <w:rPr>
                <w:color w:val="262626"/>
              </w:rPr>
            </w:pPr>
            <w:r w:rsidRPr="00E4452B">
              <w:rPr>
                <w:color w:val="262626"/>
              </w:rPr>
              <w:t>General reconciliations</w:t>
            </w:r>
          </w:p>
          <w:p w14:paraId="5955D70F" w14:textId="77777777" w:rsidR="00827896" w:rsidRPr="00E4452B" w:rsidRDefault="00827896" w:rsidP="000578D0">
            <w:pPr>
              <w:spacing w:line="360" w:lineRule="auto"/>
              <w:rPr>
                <w:color w:val="262626"/>
              </w:rPr>
            </w:pPr>
            <w:r w:rsidRPr="00E4452B">
              <w:rPr>
                <w:color w:val="262626"/>
              </w:rPr>
              <w:t>Disciplinary measures</w:t>
            </w:r>
          </w:p>
        </w:tc>
        <w:tc>
          <w:tcPr>
            <w:tcW w:w="2061" w:type="dxa"/>
          </w:tcPr>
          <w:p w14:paraId="4D284A9E" w14:textId="77777777" w:rsidR="00827896" w:rsidRPr="00E4452B" w:rsidRDefault="00827896" w:rsidP="000578D0">
            <w:pPr>
              <w:spacing w:line="360" w:lineRule="auto"/>
              <w:rPr>
                <w:color w:val="262626"/>
              </w:rPr>
            </w:pPr>
            <w:r w:rsidRPr="00E4452B">
              <w:rPr>
                <w:color w:val="262626"/>
              </w:rPr>
              <w:t>Director, DMA</w:t>
            </w:r>
          </w:p>
          <w:p w14:paraId="1DC36605" w14:textId="77777777" w:rsidR="00827896" w:rsidRPr="00E4452B" w:rsidRDefault="00827896" w:rsidP="000578D0">
            <w:pPr>
              <w:spacing w:line="360" w:lineRule="auto"/>
              <w:rPr>
                <w:color w:val="262626"/>
              </w:rPr>
            </w:pPr>
            <w:r w:rsidRPr="00E4452B">
              <w:rPr>
                <w:color w:val="262626"/>
              </w:rPr>
              <w:t>Director, Human Resources</w:t>
            </w:r>
          </w:p>
        </w:tc>
      </w:tr>
    </w:tbl>
    <w:p w14:paraId="28A36D79" w14:textId="77777777" w:rsidR="00827896" w:rsidRPr="00E4452B" w:rsidRDefault="00827896" w:rsidP="00827896">
      <w:pPr>
        <w:rPr>
          <w:rFonts w:cstheme="minorHAnsi"/>
          <w:spacing w:val="-2"/>
          <w:sz w:val="18"/>
          <w:szCs w:val="18"/>
        </w:rPr>
      </w:pPr>
    </w:p>
    <w:p w14:paraId="37A46DFC" w14:textId="77777777" w:rsidR="00E334C0" w:rsidRPr="0056586D" w:rsidRDefault="00E334C0" w:rsidP="00827896">
      <w:pPr>
        <w:spacing w:after="0" w:line="240" w:lineRule="auto"/>
        <w:jc w:val="center"/>
        <w:rPr>
          <w:rFonts w:cstheme="minorHAnsi"/>
          <w:sz w:val="18"/>
          <w:szCs w:val="18"/>
        </w:rPr>
      </w:pPr>
    </w:p>
    <w:sectPr w:rsidR="00E334C0" w:rsidRPr="0056586D" w:rsidSect="0038204D">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9E90" w14:textId="77777777" w:rsidR="006B1F3A" w:rsidRDefault="006B1F3A" w:rsidP="00C22EF1">
      <w:pPr>
        <w:spacing w:after="0" w:line="240" w:lineRule="auto"/>
      </w:pPr>
      <w:r>
        <w:separator/>
      </w:r>
    </w:p>
  </w:endnote>
  <w:endnote w:type="continuationSeparator" w:id="0">
    <w:p w14:paraId="7C60F988" w14:textId="77777777" w:rsidR="006B1F3A" w:rsidRDefault="006B1F3A" w:rsidP="00C22EF1">
      <w:pPr>
        <w:spacing w:after="0" w:line="240" w:lineRule="auto"/>
      </w:pPr>
      <w:r>
        <w:continuationSeparator/>
      </w:r>
    </w:p>
  </w:endnote>
  <w:endnote w:type="continuationNotice" w:id="1">
    <w:p w14:paraId="725AE824" w14:textId="77777777" w:rsidR="006B1F3A" w:rsidRDefault="006B1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1096211115"/>
      <w:docPartObj>
        <w:docPartGallery w:val="Page Numbers (Bottom of Page)"/>
        <w:docPartUnique/>
      </w:docPartObj>
    </w:sdtPr>
    <w:sdtEndPr/>
    <w:sdtContent>
      <w:sdt>
        <w:sdtPr>
          <w:rPr>
            <w:rFonts w:ascii="Calibri" w:hAnsi="Calibri" w:cs="Calibri"/>
            <w:sz w:val="16"/>
            <w:szCs w:val="16"/>
          </w:rPr>
          <w:id w:val="1220933741"/>
          <w:docPartObj>
            <w:docPartGallery w:val="Page Numbers (Top of Page)"/>
            <w:docPartUnique/>
          </w:docPartObj>
        </w:sdtPr>
        <w:sdtEndPr/>
        <w:sdtContent>
          <w:p w14:paraId="38EE679B" w14:textId="77777777" w:rsidR="00827896" w:rsidRPr="008155AE" w:rsidRDefault="00827896">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2D0979AE" w14:textId="77777777" w:rsidR="00827896" w:rsidRPr="008155AE" w:rsidRDefault="00827896">
    <w:pPr>
      <w:pStyle w:val="Footer"/>
      <w:rPr>
        <w:rFonts w:ascii="Calibri" w:hAnsi="Calibri" w:cs="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FAE3" w14:textId="77777777" w:rsidR="006B1F3A" w:rsidRDefault="006B1F3A" w:rsidP="00C22EF1">
      <w:pPr>
        <w:spacing w:after="0" w:line="240" w:lineRule="auto"/>
      </w:pPr>
      <w:r>
        <w:separator/>
      </w:r>
    </w:p>
  </w:footnote>
  <w:footnote w:type="continuationSeparator" w:id="0">
    <w:p w14:paraId="23214CA7" w14:textId="77777777" w:rsidR="006B1F3A" w:rsidRDefault="006B1F3A" w:rsidP="00C22EF1">
      <w:pPr>
        <w:spacing w:after="0" w:line="240" w:lineRule="auto"/>
      </w:pPr>
      <w:r>
        <w:continuationSeparator/>
      </w:r>
    </w:p>
  </w:footnote>
  <w:footnote w:type="continuationNotice" w:id="1">
    <w:p w14:paraId="7050135A" w14:textId="77777777" w:rsidR="006B1F3A" w:rsidRDefault="006B1F3A">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4">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5">
    <w:p w14:paraId="766FEECB" w14:textId="77777777" w:rsidR="00F57834" w:rsidRPr="00A9085D" w:rsidRDefault="00F57834" w:rsidP="00F57834">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3F28CA1F" w14:textId="77777777" w:rsidR="00F57834" w:rsidRPr="00FE26C7" w:rsidRDefault="00F57834" w:rsidP="00F57834">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553" w14:textId="77777777" w:rsidR="00827896" w:rsidRDefault="0082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FDE25118"/>
    <w:lvl w:ilvl="0">
      <w:start w:val="1"/>
      <w:numFmt w:val="lowerLetter"/>
      <w:lvlText w:val="%1)"/>
      <w:lvlJc w:val="left"/>
      <w:pPr>
        <w:ind w:left="2515" w:hanging="360"/>
      </w:pPr>
      <w:rPr>
        <w:rFonts w:hint="default"/>
        <w:color w:val="4472C4" w:themeColor="accent1"/>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6C8EE79C"/>
    <w:lvl w:ilvl="0">
      <w:start w:val="1"/>
      <w:numFmt w:val="lowerLetter"/>
      <w:lvlText w:val="%1)"/>
      <w:lvlJc w:val="left"/>
      <w:pPr>
        <w:ind w:left="720" w:hanging="360"/>
      </w:pPr>
      <w:rPr>
        <w:rFonts w:hint="default"/>
        <w:b/>
        <w:bCs/>
      </w:rPr>
    </w:lvl>
  </w:abstractNum>
  <w:abstractNum w:abstractNumId="9"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0E417F"/>
    <w:multiLevelType w:val="hybridMultilevel"/>
    <w:tmpl w:val="B022B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18C4D42"/>
    <w:multiLevelType w:val="hybridMultilevel"/>
    <w:tmpl w:val="B022BB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2"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9FC7BE8"/>
    <w:multiLevelType w:val="hybridMultilevel"/>
    <w:tmpl w:val="86FCE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6"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7" w15:restartNumberingAfterBreak="0">
    <w:nsid w:val="66970985"/>
    <w:multiLevelType w:val="hybridMultilevel"/>
    <w:tmpl w:val="A612757A"/>
    <w:lvl w:ilvl="0" w:tplc="04090017">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8"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0"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1"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3"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6"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num w:numId="1">
    <w:abstractNumId w:val="8"/>
  </w:num>
  <w:num w:numId="2">
    <w:abstractNumId w:val="1"/>
  </w:num>
  <w:num w:numId="3">
    <w:abstractNumId w:val="2"/>
  </w:num>
  <w:num w:numId="4">
    <w:abstractNumId w:val="3"/>
  </w:num>
  <w:num w:numId="5">
    <w:abstractNumId w:val="5"/>
  </w:num>
  <w:num w:numId="6">
    <w:abstractNumId w:val="6"/>
  </w:num>
  <w:num w:numId="7">
    <w:abstractNumId w:val="7"/>
  </w:num>
  <w:num w:numId="8">
    <w:abstractNumId w:val="13"/>
  </w:num>
  <w:num w:numId="9">
    <w:abstractNumId w:val="25"/>
  </w:num>
  <w:num w:numId="10">
    <w:abstractNumId w:val="32"/>
  </w:num>
  <w:num w:numId="11">
    <w:abstractNumId w:val="35"/>
  </w:num>
  <w:num w:numId="12">
    <w:abstractNumId w:val="0"/>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6"/>
  </w:num>
  <w:num w:numId="16">
    <w:abstractNumId w:val="3"/>
    <w:lvlOverride w:ilvl="0">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2"/>
  </w:num>
  <w:num w:numId="20">
    <w:abstractNumId w:val="4"/>
    <w:lvlOverride w:ilvl="0">
      <w:startOverride w:val="1"/>
    </w:lvlOverride>
  </w:num>
  <w:num w:numId="21">
    <w:abstractNumId w:val="4"/>
    <w:lvlOverride w:ilvl="0">
      <w:startOverride w:val="1"/>
    </w:lvlOverride>
  </w:num>
  <w:num w:numId="22">
    <w:abstractNumId w:val="27"/>
  </w:num>
  <w:num w:numId="23">
    <w:abstractNumId w:val="12"/>
  </w:num>
  <w:num w:numId="24">
    <w:abstractNumId w:val="10"/>
  </w:num>
  <w:num w:numId="25">
    <w:abstractNumId w:val="16"/>
  </w:num>
  <w:num w:numId="26">
    <w:abstractNumId w:val="23"/>
  </w:num>
  <w:num w:numId="27">
    <w:abstractNumId w:val="24"/>
  </w:num>
  <w:num w:numId="28">
    <w:abstractNumId w:val="34"/>
  </w:num>
  <w:num w:numId="29">
    <w:abstractNumId w:val="11"/>
  </w:num>
  <w:num w:numId="30">
    <w:abstractNumId w:val="18"/>
  </w:num>
  <w:num w:numId="31">
    <w:abstractNumId w:val="29"/>
  </w:num>
  <w:num w:numId="32">
    <w:abstractNumId w:val="17"/>
  </w:num>
  <w:num w:numId="33">
    <w:abstractNumId w:val="9"/>
  </w:num>
  <w:num w:numId="34">
    <w:abstractNumId w:val="33"/>
  </w:num>
  <w:num w:numId="35">
    <w:abstractNumId w:val="20"/>
  </w:num>
  <w:num w:numId="36">
    <w:abstractNumId w:val="21"/>
  </w:num>
  <w:num w:numId="37">
    <w:abstractNumId w:val="15"/>
  </w:num>
  <w:num w:numId="38">
    <w:abstractNumId w:val="28"/>
  </w:num>
  <w:num w:numId="39">
    <w:abstractNumId w:val="19"/>
  </w:num>
  <w:num w:numId="4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1EDC"/>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2"/>
    <w:rsid w:val="000D3E8B"/>
    <w:rsid w:val="000D4773"/>
    <w:rsid w:val="000D6096"/>
    <w:rsid w:val="000D78E5"/>
    <w:rsid w:val="000D7C35"/>
    <w:rsid w:val="000E03EA"/>
    <w:rsid w:val="000E1118"/>
    <w:rsid w:val="000E363C"/>
    <w:rsid w:val="000E5645"/>
    <w:rsid w:val="000E56BA"/>
    <w:rsid w:val="000E707B"/>
    <w:rsid w:val="000E7D4E"/>
    <w:rsid w:val="000F0115"/>
    <w:rsid w:val="000F0F18"/>
    <w:rsid w:val="000F1801"/>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4F2"/>
    <w:rsid w:val="00134858"/>
    <w:rsid w:val="00135BA2"/>
    <w:rsid w:val="00141C1D"/>
    <w:rsid w:val="00145022"/>
    <w:rsid w:val="00152014"/>
    <w:rsid w:val="00152129"/>
    <w:rsid w:val="00152765"/>
    <w:rsid w:val="0015462F"/>
    <w:rsid w:val="00155A11"/>
    <w:rsid w:val="00155CF8"/>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1710"/>
    <w:rsid w:val="00312067"/>
    <w:rsid w:val="00315AE3"/>
    <w:rsid w:val="0031634C"/>
    <w:rsid w:val="00317155"/>
    <w:rsid w:val="00321CEF"/>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0E0E"/>
    <w:rsid w:val="003B247B"/>
    <w:rsid w:val="003B2FD1"/>
    <w:rsid w:val="003B359E"/>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2D73"/>
    <w:rsid w:val="0042572A"/>
    <w:rsid w:val="00426E45"/>
    <w:rsid w:val="00433654"/>
    <w:rsid w:val="00437079"/>
    <w:rsid w:val="00441437"/>
    <w:rsid w:val="00442275"/>
    <w:rsid w:val="00443373"/>
    <w:rsid w:val="004441C1"/>
    <w:rsid w:val="00444D43"/>
    <w:rsid w:val="004452AB"/>
    <w:rsid w:val="00447CFE"/>
    <w:rsid w:val="00450B38"/>
    <w:rsid w:val="004572C3"/>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203"/>
    <w:rsid w:val="00527482"/>
    <w:rsid w:val="00532495"/>
    <w:rsid w:val="00535002"/>
    <w:rsid w:val="00535A74"/>
    <w:rsid w:val="0053763C"/>
    <w:rsid w:val="005379B6"/>
    <w:rsid w:val="00543CBA"/>
    <w:rsid w:val="0054628A"/>
    <w:rsid w:val="0054633A"/>
    <w:rsid w:val="00550553"/>
    <w:rsid w:val="005506D0"/>
    <w:rsid w:val="00551EBF"/>
    <w:rsid w:val="00553698"/>
    <w:rsid w:val="00553C84"/>
    <w:rsid w:val="00554FAC"/>
    <w:rsid w:val="005552B4"/>
    <w:rsid w:val="00555B2B"/>
    <w:rsid w:val="0056086A"/>
    <w:rsid w:val="0056152D"/>
    <w:rsid w:val="00561F2E"/>
    <w:rsid w:val="005628CD"/>
    <w:rsid w:val="0056586D"/>
    <w:rsid w:val="00567FDD"/>
    <w:rsid w:val="0057501E"/>
    <w:rsid w:val="005752C3"/>
    <w:rsid w:val="005834C9"/>
    <w:rsid w:val="00587A3C"/>
    <w:rsid w:val="00592253"/>
    <w:rsid w:val="0059490A"/>
    <w:rsid w:val="00596511"/>
    <w:rsid w:val="00596700"/>
    <w:rsid w:val="00597971"/>
    <w:rsid w:val="00597BB9"/>
    <w:rsid w:val="005A1CDA"/>
    <w:rsid w:val="005A23BB"/>
    <w:rsid w:val="005A3230"/>
    <w:rsid w:val="005A4A3A"/>
    <w:rsid w:val="005A630C"/>
    <w:rsid w:val="005B04FE"/>
    <w:rsid w:val="005B3A3D"/>
    <w:rsid w:val="005B4BBD"/>
    <w:rsid w:val="005B4CC7"/>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06EB"/>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21"/>
    <w:rsid w:val="006A5770"/>
    <w:rsid w:val="006A5A4D"/>
    <w:rsid w:val="006A6405"/>
    <w:rsid w:val="006A7F2B"/>
    <w:rsid w:val="006B1014"/>
    <w:rsid w:val="006B1F3A"/>
    <w:rsid w:val="006B2ADC"/>
    <w:rsid w:val="006B3064"/>
    <w:rsid w:val="006B4A3D"/>
    <w:rsid w:val="006B7C4A"/>
    <w:rsid w:val="006C0F95"/>
    <w:rsid w:val="006C138F"/>
    <w:rsid w:val="006C2041"/>
    <w:rsid w:val="006C2C6B"/>
    <w:rsid w:val="006C3247"/>
    <w:rsid w:val="006C4CB1"/>
    <w:rsid w:val="006D0354"/>
    <w:rsid w:val="006D105B"/>
    <w:rsid w:val="006D34E6"/>
    <w:rsid w:val="006D5EEA"/>
    <w:rsid w:val="006D621A"/>
    <w:rsid w:val="006D6A57"/>
    <w:rsid w:val="006E5050"/>
    <w:rsid w:val="006E62D6"/>
    <w:rsid w:val="006E7124"/>
    <w:rsid w:val="006F00CF"/>
    <w:rsid w:val="006F358E"/>
    <w:rsid w:val="006F48C1"/>
    <w:rsid w:val="006F74CB"/>
    <w:rsid w:val="0070113E"/>
    <w:rsid w:val="0070190B"/>
    <w:rsid w:val="00701D63"/>
    <w:rsid w:val="0070710D"/>
    <w:rsid w:val="00712D09"/>
    <w:rsid w:val="0072080C"/>
    <w:rsid w:val="007208C4"/>
    <w:rsid w:val="00721E97"/>
    <w:rsid w:val="00723048"/>
    <w:rsid w:val="00725028"/>
    <w:rsid w:val="00726222"/>
    <w:rsid w:val="00726ABA"/>
    <w:rsid w:val="00726AFE"/>
    <w:rsid w:val="00732866"/>
    <w:rsid w:val="00735741"/>
    <w:rsid w:val="007375D4"/>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4DAD"/>
    <w:rsid w:val="007A68BF"/>
    <w:rsid w:val="007B0477"/>
    <w:rsid w:val="007B1D9F"/>
    <w:rsid w:val="007B5D4E"/>
    <w:rsid w:val="007B6334"/>
    <w:rsid w:val="007B69C0"/>
    <w:rsid w:val="007C3C34"/>
    <w:rsid w:val="007C4FD2"/>
    <w:rsid w:val="007C6240"/>
    <w:rsid w:val="007D453C"/>
    <w:rsid w:val="007E0591"/>
    <w:rsid w:val="007E073F"/>
    <w:rsid w:val="007E455A"/>
    <w:rsid w:val="007E5F11"/>
    <w:rsid w:val="007E6744"/>
    <w:rsid w:val="007E7982"/>
    <w:rsid w:val="007F2ED6"/>
    <w:rsid w:val="007F332C"/>
    <w:rsid w:val="007F7E08"/>
    <w:rsid w:val="00800089"/>
    <w:rsid w:val="00801DD0"/>
    <w:rsid w:val="00803EFF"/>
    <w:rsid w:val="00804A64"/>
    <w:rsid w:val="008055E1"/>
    <w:rsid w:val="0080766A"/>
    <w:rsid w:val="008126BA"/>
    <w:rsid w:val="00814D5B"/>
    <w:rsid w:val="008155AE"/>
    <w:rsid w:val="00817370"/>
    <w:rsid w:val="00822B5B"/>
    <w:rsid w:val="00824C52"/>
    <w:rsid w:val="0082644A"/>
    <w:rsid w:val="00826C3D"/>
    <w:rsid w:val="00827896"/>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867E6"/>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66C4"/>
    <w:rsid w:val="008F7F08"/>
    <w:rsid w:val="00913B3F"/>
    <w:rsid w:val="00913FA6"/>
    <w:rsid w:val="0091403E"/>
    <w:rsid w:val="00914ADA"/>
    <w:rsid w:val="00916989"/>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1B08"/>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B82"/>
    <w:rsid w:val="00A14E48"/>
    <w:rsid w:val="00A15123"/>
    <w:rsid w:val="00A15534"/>
    <w:rsid w:val="00A2282F"/>
    <w:rsid w:val="00A22CB9"/>
    <w:rsid w:val="00A252E1"/>
    <w:rsid w:val="00A25997"/>
    <w:rsid w:val="00A33E3A"/>
    <w:rsid w:val="00A373CE"/>
    <w:rsid w:val="00A410B1"/>
    <w:rsid w:val="00A44F25"/>
    <w:rsid w:val="00A47CE4"/>
    <w:rsid w:val="00A50034"/>
    <w:rsid w:val="00A513A3"/>
    <w:rsid w:val="00A53E99"/>
    <w:rsid w:val="00A54648"/>
    <w:rsid w:val="00A573A2"/>
    <w:rsid w:val="00A620AD"/>
    <w:rsid w:val="00A648DF"/>
    <w:rsid w:val="00A66E6A"/>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D2291"/>
    <w:rsid w:val="00AD4090"/>
    <w:rsid w:val="00AD472F"/>
    <w:rsid w:val="00AD6EA8"/>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12BA"/>
    <w:rsid w:val="00B94020"/>
    <w:rsid w:val="00B94395"/>
    <w:rsid w:val="00B94E5E"/>
    <w:rsid w:val="00B951EC"/>
    <w:rsid w:val="00B9583F"/>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45BF"/>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4F79"/>
    <w:rsid w:val="00C47772"/>
    <w:rsid w:val="00C5093D"/>
    <w:rsid w:val="00C51078"/>
    <w:rsid w:val="00C53CDE"/>
    <w:rsid w:val="00C540B9"/>
    <w:rsid w:val="00C54FE1"/>
    <w:rsid w:val="00C60F90"/>
    <w:rsid w:val="00C6136F"/>
    <w:rsid w:val="00C6272A"/>
    <w:rsid w:val="00C63164"/>
    <w:rsid w:val="00C640CD"/>
    <w:rsid w:val="00C64915"/>
    <w:rsid w:val="00C65165"/>
    <w:rsid w:val="00C65356"/>
    <w:rsid w:val="00C65D72"/>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3978"/>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C0261"/>
    <w:rsid w:val="00DC0E52"/>
    <w:rsid w:val="00DC0EE3"/>
    <w:rsid w:val="00DC3678"/>
    <w:rsid w:val="00DC6588"/>
    <w:rsid w:val="00DC7D27"/>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5ECE"/>
    <w:rsid w:val="00E06B72"/>
    <w:rsid w:val="00E120B3"/>
    <w:rsid w:val="00E14FCA"/>
    <w:rsid w:val="00E212A2"/>
    <w:rsid w:val="00E21518"/>
    <w:rsid w:val="00E25D46"/>
    <w:rsid w:val="00E313A7"/>
    <w:rsid w:val="00E31761"/>
    <w:rsid w:val="00E317C0"/>
    <w:rsid w:val="00E334C0"/>
    <w:rsid w:val="00E33EEB"/>
    <w:rsid w:val="00E34562"/>
    <w:rsid w:val="00E349F4"/>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75429"/>
    <w:rsid w:val="00E8091E"/>
    <w:rsid w:val="00E83C25"/>
    <w:rsid w:val="00E83F66"/>
    <w:rsid w:val="00E847DD"/>
    <w:rsid w:val="00E85992"/>
    <w:rsid w:val="00E862CD"/>
    <w:rsid w:val="00E864CF"/>
    <w:rsid w:val="00E86AAF"/>
    <w:rsid w:val="00E90A10"/>
    <w:rsid w:val="00E91376"/>
    <w:rsid w:val="00E93FC4"/>
    <w:rsid w:val="00E97288"/>
    <w:rsid w:val="00EA0627"/>
    <w:rsid w:val="00EA09CA"/>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D6882"/>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AE7"/>
    <w:rsid w:val="00F36FAB"/>
    <w:rsid w:val="00F37826"/>
    <w:rsid w:val="00F37CF9"/>
    <w:rsid w:val="00F41D45"/>
    <w:rsid w:val="00F43EE3"/>
    <w:rsid w:val="00F5132D"/>
    <w:rsid w:val="00F54AB0"/>
    <w:rsid w:val="00F54DAC"/>
    <w:rsid w:val="00F553E3"/>
    <w:rsid w:val="00F569F3"/>
    <w:rsid w:val="00F57834"/>
    <w:rsid w:val="00F632F1"/>
    <w:rsid w:val="00F64640"/>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471E"/>
    <w:rsid w:val="00FA5DFA"/>
    <w:rsid w:val="00FB1880"/>
    <w:rsid w:val="00FB262E"/>
    <w:rsid w:val="00FB35A8"/>
    <w:rsid w:val="00FB56EA"/>
    <w:rsid w:val="00FC0915"/>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827896"/>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27896"/>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827896"/>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827896"/>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827896"/>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827896"/>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Default">
    <w:name w:val="Default"/>
    <w:rsid w:val="003B359E"/>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Strong">
    <w:name w:val="Strong"/>
    <w:basedOn w:val="DefaultParagraphFont"/>
    <w:uiPriority w:val="22"/>
    <w:qFormat/>
    <w:rsid w:val="003B359E"/>
    <w:rPr>
      <w:b/>
      <w:bCs/>
    </w:rPr>
  </w:style>
  <w:style w:type="character" w:customStyle="1" w:styleId="Heading3Char">
    <w:name w:val="Heading 3 Char"/>
    <w:basedOn w:val="DefaultParagraphFont"/>
    <w:link w:val="Heading3"/>
    <w:uiPriority w:val="9"/>
    <w:rsid w:val="00827896"/>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827896"/>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827896"/>
    <w:rPr>
      <w:rFonts w:eastAsiaTheme="minorEastAsia"/>
      <w:b/>
      <w:bCs/>
      <w:lang w:bidi="th-TH"/>
    </w:rPr>
  </w:style>
  <w:style w:type="character" w:customStyle="1" w:styleId="Heading7Char">
    <w:name w:val="Heading 7 Char"/>
    <w:basedOn w:val="DefaultParagraphFont"/>
    <w:link w:val="Heading7"/>
    <w:uiPriority w:val="9"/>
    <w:semiHidden/>
    <w:rsid w:val="00827896"/>
    <w:rPr>
      <w:rFonts w:eastAsiaTheme="minorEastAsia"/>
      <w:sz w:val="24"/>
      <w:szCs w:val="24"/>
      <w:lang w:bidi="th-TH"/>
    </w:rPr>
  </w:style>
  <w:style w:type="character" w:customStyle="1" w:styleId="Heading8Char">
    <w:name w:val="Heading 8 Char"/>
    <w:basedOn w:val="DefaultParagraphFont"/>
    <w:link w:val="Heading8"/>
    <w:uiPriority w:val="9"/>
    <w:semiHidden/>
    <w:rsid w:val="00827896"/>
    <w:rPr>
      <w:rFonts w:eastAsiaTheme="minorEastAsia"/>
      <w:i/>
      <w:iCs/>
      <w:sz w:val="24"/>
      <w:szCs w:val="24"/>
      <w:lang w:bidi="th-TH"/>
    </w:rPr>
  </w:style>
  <w:style w:type="character" w:customStyle="1" w:styleId="Heading9Char">
    <w:name w:val="Heading 9 Char"/>
    <w:basedOn w:val="DefaultParagraphFont"/>
    <w:link w:val="Heading9"/>
    <w:uiPriority w:val="9"/>
    <w:semiHidden/>
    <w:rsid w:val="00827896"/>
    <w:rPr>
      <w:rFonts w:asciiTheme="majorHAnsi" w:eastAsiaTheme="majorEastAsia" w:hAnsiTheme="majorHAnsi" w:cstheme="majorBidi"/>
      <w:lang w:bidi="th-TH"/>
    </w:rPr>
  </w:style>
  <w:style w:type="table" w:customStyle="1" w:styleId="TableStyle-Top">
    <w:name w:val="Table Style - Top"/>
    <w:basedOn w:val="TableNormal"/>
    <w:uiPriority w:val="99"/>
    <w:rsid w:val="00827896"/>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827896"/>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82789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827896"/>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827896"/>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827896"/>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827896"/>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827896"/>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827896"/>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827896"/>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827896"/>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827896"/>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827896"/>
    <w:pPr>
      <w:numPr>
        <w:numId w:val="8"/>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827896"/>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827896"/>
    <w:rPr>
      <w:rFonts w:ascii="Calibri" w:eastAsia="Calibri" w:hAnsi="Calibri" w:cs="Times New Roman"/>
      <w:lang w:bidi="th-TH"/>
    </w:rPr>
  </w:style>
  <w:style w:type="paragraph" w:styleId="Index4">
    <w:name w:val="index 4"/>
    <w:basedOn w:val="Normal"/>
    <w:next w:val="Normal"/>
    <w:autoRedefine/>
    <w:uiPriority w:val="99"/>
    <w:unhideWhenUsed/>
    <w:rsid w:val="00827896"/>
    <w:pPr>
      <w:ind w:left="880" w:hanging="220"/>
    </w:pPr>
    <w:rPr>
      <w:rFonts w:ascii="Calibri" w:eastAsia="Calibri" w:hAnsi="Calibri" w:cs="Times New Roman"/>
      <w:lang w:bidi="th-TH"/>
    </w:rPr>
  </w:style>
  <w:style w:type="paragraph" w:customStyle="1" w:styleId="p1">
    <w:name w:val="p1"/>
    <w:basedOn w:val="Normal"/>
    <w:rsid w:val="00827896"/>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827896"/>
  </w:style>
  <w:style w:type="paragraph" w:styleId="ListNumber2">
    <w:name w:val="List Number 2"/>
    <w:basedOn w:val="ListNumber"/>
    <w:autoRedefine/>
    <w:uiPriority w:val="99"/>
    <w:unhideWhenUsed/>
    <w:qFormat/>
    <w:rsid w:val="00827896"/>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827896"/>
    <w:pPr>
      <w:numPr>
        <w:numId w:val="4"/>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827896"/>
    <w:pPr>
      <w:numPr>
        <w:numId w:val="7"/>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827896"/>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827896"/>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827896"/>
    <w:pPr>
      <w:numPr>
        <w:numId w:val="2"/>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827896"/>
    <w:pPr>
      <w:numPr>
        <w:numId w:val="5"/>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rsid w:val="0082789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827896"/>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827896"/>
  </w:style>
  <w:style w:type="table" w:customStyle="1" w:styleId="TableStyle-Top1">
    <w:name w:val="Table Style - Top1"/>
    <w:basedOn w:val="TableNormal"/>
    <w:uiPriority w:val="99"/>
    <w:rsid w:val="00827896"/>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827896"/>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resa.verdial@unwomen.org" TargetMode="External"/><Relationship Id="rId18" Type="http://schemas.openxmlformats.org/officeDocument/2006/relationships/hyperlink" Target="https://unesdoc.unesco.org/ark:/48223/pf0000371524"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resa.verdial@unwomen.org" TargetMode="External"/><Relationship Id="rId17" Type="http://schemas.openxmlformats.org/officeDocument/2006/relationships/hyperlink" Target="https://www.unwomen.org/en/digital-library/publications/2019/12/handbook-to-address-violence-against-women-in-and-through-the-media" TargetMode="External"/><Relationship Id="rId25" Type="http://schemas.openxmlformats.org/officeDocument/2006/relationships/hyperlink" Target="https://www.un.org/sc/suborg/en/sanctions/un-sc-consolidated-list"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ca.unwomen.org/sites/default/files/Field%20Office%20ECA/Attachments/Publications/2019/07/Guidelines%20for%20Media%20and%20Gender%20Ukraine/Guidelines_ENG_prew_40719_compressed.pdf" TargetMode="External"/><Relationship Id="rId20" Type="http://schemas.openxmlformats.org/officeDocument/2006/relationships/hyperlink" Target="mailto:teresa.verdial@unwomen.org" TargetMode="External"/><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mailto:ethicsoffice@un.org" TargetMode="External"/><Relationship Id="rId5" Type="http://schemas.openxmlformats.org/officeDocument/2006/relationships/customXml" Target="../customXml/item5.xml"/><Relationship Id="rId15" Type="http://schemas.openxmlformats.org/officeDocument/2006/relationships/hyperlink" Target="https://www.unwomen.org/en/digital-library/publications/2019/12/handbook-to-address-violence-against-women-in-and-through-the-media"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teresa.verdial@unwomen.org" TargetMode="External"/><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resa.verdial@unwomen.org"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3.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13428</Words>
  <Characters>76542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89791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Nuntana Tangwinit</cp:lastModifiedBy>
  <cp:revision>2</cp:revision>
  <dcterms:created xsi:type="dcterms:W3CDTF">2022-03-15T13:48:00Z</dcterms:created>
  <dcterms:modified xsi:type="dcterms:W3CDTF">2022-03-15T13:48:00Z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